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E4B94">
      <w:pPr>
        <w:spacing w:line="560" w:lineRule="exact"/>
        <w:jc w:val="center"/>
        <w:rPr>
          <w:rFonts w:ascii="仿宋_GB2312" w:eastAsia="仿宋_GB2312"/>
          <w:b/>
          <w:sz w:val="32"/>
          <w:szCs w:val="32"/>
        </w:rPr>
      </w:pPr>
      <w:permStart w:id="0" w:edGrp="everyone"/>
      <w:permEnd w:id="0"/>
      <w:bookmarkStart w:id="0" w:name="_GoBack"/>
      <w:bookmarkEnd w:id="0"/>
      <w:r>
        <w:rPr>
          <w:rFonts w:hint="eastAsia" w:ascii="仿宋_GB2312" w:eastAsia="仿宋_GB2312"/>
          <w:b/>
          <w:sz w:val="32"/>
          <w:szCs w:val="32"/>
        </w:rPr>
        <w:t>南昌大学</w:t>
      </w:r>
      <w:permStart w:id="1" w:edGrp="everyone"/>
      <w:r>
        <w:rPr>
          <w:rFonts w:hint="eastAsia" w:ascii="仿宋_GB2312" w:eastAsia="仿宋_GB2312"/>
          <w:b/>
          <w:sz w:val="32"/>
          <w:szCs w:val="32"/>
        </w:rPr>
        <w:t>（</w:t>
      </w:r>
      <w:r>
        <w:rPr>
          <w:rFonts w:hint="eastAsia" w:ascii="宋体" w:hAnsi="宋体"/>
          <w:b/>
          <w:sz w:val="28"/>
          <w:szCs w:val="32"/>
        </w:rPr>
        <w:t>括号内容：项目申请单位+项目名称</w:t>
      </w:r>
      <w:r>
        <w:rPr>
          <w:rFonts w:hint="eastAsia" w:ascii="仿宋_GB2312" w:eastAsia="仿宋_GB2312"/>
          <w:b/>
          <w:sz w:val="32"/>
          <w:szCs w:val="32"/>
        </w:rPr>
        <w:t>）</w:t>
      </w:r>
      <w:permEnd w:id="1"/>
      <w:r>
        <w:rPr>
          <w:rFonts w:hint="eastAsia" w:ascii="仿宋_GB2312" w:eastAsia="仿宋_GB2312"/>
          <w:b/>
          <w:sz w:val="32"/>
          <w:szCs w:val="32"/>
        </w:rPr>
        <w:t>采购合同</w:t>
      </w:r>
    </w:p>
    <w:p w14:paraId="38D1DB6A">
      <w:pPr>
        <w:spacing w:line="560" w:lineRule="exact"/>
        <w:jc w:val="left"/>
        <w:rPr>
          <w:rFonts w:ascii="仿宋_GB2312" w:hAnsi="宋体" w:eastAsia="仿宋_GB2312"/>
          <w:color w:val="000000"/>
          <w:sz w:val="28"/>
          <w:szCs w:val="28"/>
        </w:rPr>
      </w:pPr>
      <w:permStart w:id="2" w:edGrp="everyone"/>
      <w:r>
        <w:rPr>
          <w:rFonts w:hint="eastAsia" w:ascii="宋体" w:hAnsi="宋体"/>
          <w:color w:val="000000"/>
          <w:sz w:val="24"/>
        </w:rPr>
        <w:t>合同编号：</w:t>
      </w:r>
    </w:p>
    <w:p w14:paraId="78015BA3">
      <w:pPr>
        <w:spacing w:line="440" w:lineRule="exact"/>
        <w:rPr>
          <w:rFonts w:ascii="楷体" w:hAnsi="楷体" w:eastAsia="楷体"/>
          <w:szCs w:val="21"/>
        </w:rPr>
      </w:pPr>
      <w:r>
        <w:rPr>
          <w:rFonts w:hint="eastAsia" w:ascii="楷体" w:hAnsi="楷体" w:eastAsia="楷体"/>
          <w:szCs w:val="21"/>
        </w:rPr>
        <w:t>注：本合同范本为规范性条款，一般不得修改和删减，建议项目申请单位与供应商具体协商确定的内容已在括号中注明，项目申请单位及供应商也可根据招标采购文件、供应商的投标文件和实际情况，依法依规在合同范本每章节后增加相关合同条款。</w:t>
      </w:r>
    </w:p>
    <w:permEnd w:id="2"/>
    <w:p w14:paraId="75ED16CB">
      <w:pPr>
        <w:spacing w:line="440" w:lineRule="exact"/>
        <w:ind w:firstLine="480" w:firstLineChars="200"/>
        <w:rPr>
          <w:rFonts w:ascii="宋体" w:hAnsi="宋体"/>
          <w:sz w:val="24"/>
        </w:rPr>
      </w:pPr>
    </w:p>
    <w:p w14:paraId="5310D40E">
      <w:pPr>
        <w:spacing w:line="440" w:lineRule="exact"/>
        <w:ind w:firstLine="480" w:firstLineChars="200"/>
        <w:rPr>
          <w:rFonts w:ascii="宋体" w:hAnsi="宋体"/>
          <w:sz w:val="24"/>
        </w:rPr>
      </w:pPr>
      <w:r>
        <w:rPr>
          <w:rFonts w:hint="eastAsia" w:ascii="宋体" w:hAnsi="宋体"/>
          <w:sz w:val="24"/>
        </w:rPr>
        <w:t>买方：</w:t>
      </w:r>
      <w:r>
        <w:rPr>
          <w:rFonts w:hint="eastAsia" w:ascii="宋体" w:hAnsi="宋体"/>
          <w:sz w:val="24"/>
          <w:u w:val="single"/>
        </w:rPr>
        <w:t>南昌大学</w:t>
      </w:r>
      <w:r>
        <w:rPr>
          <w:rFonts w:hint="eastAsia" w:ascii="宋体" w:hAnsi="宋体"/>
          <w:sz w:val="24"/>
        </w:rPr>
        <w:t>（以下简称甲方）</w:t>
      </w:r>
    </w:p>
    <w:p w14:paraId="2F02C6A2">
      <w:pPr>
        <w:spacing w:line="440" w:lineRule="exact"/>
        <w:ind w:firstLine="480" w:firstLineChars="200"/>
        <w:rPr>
          <w:rFonts w:ascii="宋体" w:hAnsi="宋体"/>
          <w:sz w:val="24"/>
        </w:rPr>
      </w:pPr>
      <w:r>
        <w:rPr>
          <w:rFonts w:hint="eastAsia" w:ascii="宋体" w:hAnsi="宋体"/>
          <w:sz w:val="24"/>
        </w:rPr>
        <w:t>法定代表人：</w:t>
      </w:r>
      <w:r>
        <w:rPr>
          <w:rFonts w:hint="eastAsia" w:ascii="宋体" w:hAnsi="宋体"/>
          <w:sz w:val="24"/>
          <w:u w:val="single"/>
        </w:rPr>
        <w:t>陈晔光</w:t>
      </w:r>
    </w:p>
    <w:p w14:paraId="3CB268BA">
      <w:pPr>
        <w:spacing w:line="440" w:lineRule="exact"/>
        <w:ind w:firstLine="480" w:firstLineChars="200"/>
        <w:rPr>
          <w:rFonts w:ascii="宋体" w:hAnsi="宋体"/>
          <w:sz w:val="24"/>
        </w:rPr>
      </w:pPr>
      <w:r>
        <w:rPr>
          <w:rFonts w:hint="eastAsia" w:ascii="宋体" w:hAnsi="宋体"/>
          <w:sz w:val="24"/>
        </w:rPr>
        <w:t>组织机构代码：</w:t>
      </w:r>
      <w:r>
        <w:rPr>
          <w:rFonts w:ascii="宋体" w:hAnsi="宋体"/>
          <w:sz w:val="24"/>
          <w:u w:val="single"/>
        </w:rPr>
        <w:t>12360000491015556U</w:t>
      </w:r>
    </w:p>
    <w:p w14:paraId="6EE0A51F">
      <w:pPr>
        <w:spacing w:line="440" w:lineRule="exact"/>
        <w:ind w:firstLine="480" w:firstLineChars="200"/>
        <w:rPr>
          <w:rFonts w:ascii="宋体" w:hAnsi="宋体"/>
          <w:sz w:val="24"/>
        </w:rPr>
      </w:pPr>
      <w:r>
        <w:rPr>
          <w:rFonts w:hint="eastAsia" w:ascii="宋体" w:hAnsi="宋体"/>
          <w:sz w:val="24"/>
        </w:rPr>
        <w:t>卖方：</w:t>
      </w:r>
      <w:permStart w:id="3" w:edGrp="everyone"/>
      <w:r>
        <w:rPr>
          <w:rFonts w:hint="eastAsia" w:ascii="宋体" w:hAnsi="宋体"/>
          <w:sz w:val="24"/>
          <w:u w:val="single"/>
        </w:rPr>
        <w:t xml:space="preserve">                        </w:t>
      </w:r>
      <w:permEnd w:id="3"/>
      <w:r>
        <w:rPr>
          <w:rFonts w:hint="eastAsia" w:ascii="宋体" w:hAnsi="宋体"/>
          <w:sz w:val="24"/>
        </w:rPr>
        <w:t>（以下简称乙方）</w:t>
      </w:r>
    </w:p>
    <w:p w14:paraId="217B06B7">
      <w:pPr>
        <w:spacing w:line="440" w:lineRule="exact"/>
        <w:ind w:firstLine="480" w:firstLineChars="200"/>
        <w:rPr>
          <w:rFonts w:ascii="宋体" w:hAnsi="宋体"/>
          <w:sz w:val="24"/>
          <w:u w:val="single"/>
        </w:rPr>
      </w:pPr>
      <w:r>
        <w:rPr>
          <w:rFonts w:hint="eastAsia" w:ascii="宋体" w:hAnsi="宋体"/>
          <w:sz w:val="24"/>
        </w:rPr>
        <w:t>法定代表人：</w:t>
      </w:r>
      <w:permStart w:id="4" w:edGrp="everyone"/>
      <w:r>
        <w:rPr>
          <w:rFonts w:hint="eastAsia" w:ascii="宋体" w:hAnsi="宋体"/>
          <w:sz w:val="24"/>
          <w:u w:val="single"/>
        </w:rPr>
        <w:t xml:space="preserve">                        </w:t>
      </w:r>
      <w:permEnd w:id="4"/>
    </w:p>
    <w:p w14:paraId="3014B8CE">
      <w:pPr>
        <w:spacing w:line="440" w:lineRule="exact"/>
        <w:ind w:firstLine="480" w:firstLineChars="200"/>
        <w:rPr>
          <w:rFonts w:ascii="宋体" w:hAnsi="宋体"/>
          <w:sz w:val="24"/>
          <w:u w:val="single"/>
        </w:rPr>
      </w:pPr>
      <w:r>
        <w:rPr>
          <w:rFonts w:hint="eastAsia" w:ascii="宋体" w:hAnsi="宋体"/>
          <w:sz w:val="24"/>
        </w:rPr>
        <w:t>组织机构代码：</w:t>
      </w:r>
      <w:permStart w:id="5" w:edGrp="everyone"/>
      <w:r>
        <w:rPr>
          <w:rFonts w:hint="eastAsia" w:ascii="宋体" w:hAnsi="宋体"/>
          <w:sz w:val="24"/>
          <w:u w:val="single"/>
        </w:rPr>
        <w:t xml:space="preserve">                        </w:t>
      </w:r>
      <w:permEnd w:id="5"/>
    </w:p>
    <w:p w14:paraId="093602F8">
      <w:pPr>
        <w:spacing w:line="440" w:lineRule="exact"/>
        <w:rPr>
          <w:rFonts w:ascii="宋体" w:hAnsi="宋体"/>
          <w:sz w:val="24"/>
        </w:rPr>
      </w:pPr>
    </w:p>
    <w:p w14:paraId="486A2781">
      <w:pPr>
        <w:spacing w:line="440" w:lineRule="exact"/>
        <w:rPr>
          <w:rFonts w:ascii="宋体" w:hAnsi="宋体"/>
          <w:sz w:val="24"/>
        </w:rPr>
      </w:pPr>
      <w:r>
        <w:rPr>
          <w:rFonts w:hint="eastAsia" w:ascii="宋体" w:hAnsi="宋体"/>
          <w:sz w:val="24"/>
        </w:rPr>
        <w:t xml:space="preserve">    甲乙双方根据《中华人民共和国政府采购法》、《中华人民共和国民法典》及其他相关法律法规的规定，遵循平等、自愿、公平和诚实信用的原则，就甲方购买乙方货物相关事宜友好协商订立本合同，供双方共同恪守。</w:t>
      </w:r>
    </w:p>
    <w:p w14:paraId="3CAB46A0">
      <w:pPr>
        <w:spacing w:line="440" w:lineRule="exact"/>
        <w:ind w:firstLine="482" w:firstLineChars="200"/>
        <w:rPr>
          <w:rFonts w:ascii="宋体" w:hAnsi="宋体"/>
          <w:b/>
          <w:sz w:val="24"/>
        </w:rPr>
      </w:pPr>
      <w:r>
        <w:rPr>
          <w:rFonts w:hint="eastAsia" w:ascii="宋体" w:hAnsi="宋体"/>
          <w:b/>
          <w:sz w:val="24"/>
        </w:rPr>
        <w:t>一、合同标的</w:t>
      </w:r>
    </w:p>
    <w:p w14:paraId="4F069150">
      <w:pPr>
        <w:spacing w:line="440" w:lineRule="exact"/>
        <w:ind w:firstLine="480" w:firstLineChars="200"/>
        <w:rPr>
          <w:rFonts w:ascii="宋体" w:hAnsi="宋体"/>
          <w:sz w:val="24"/>
        </w:rPr>
      </w:pPr>
      <w:r>
        <w:rPr>
          <w:rFonts w:hint="eastAsia" w:ascii="宋体" w:hAnsi="宋体"/>
          <w:b w:val="0"/>
          <w:bCs/>
          <w:sz w:val="24"/>
          <w:lang w:val="en-US" w:eastAsia="zh-CN"/>
        </w:rPr>
        <w:t>合同标的的名称、规格型号、数量、技术参数、功能要求、配套内容等具体信息，详见本合同附件及本次招投标文件约定，甲乙双方签章确认，为本合同核心履约依据。</w:t>
      </w:r>
    </w:p>
    <w:p w14:paraId="7935145C">
      <w:pPr>
        <w:spacing w:line="440" w:lineRule="exact"/>
        <w:ind w:firstLine="482" w:firstLineChars="200"/>
        <w:rPr>
          <w:rFonts w:ascii="宋体" w:hAnsi="宋体"/>
          <w:b/>
          <w:sz w:val="24"/>
        </w:rPr>
      </w:pPr>
      <w:r>
        <w:rPr>
          <w:rFonts w:hint="eastAsia" w:ascii="宋体" w:hAnsi="宋体"/>
          <w:b/>
          <w:sz w:val="24"/>
        </w:rPr>
        <w:t>二、合同价款</w:t>
      </w:r>
    </w:p>
    <w:p w14:paraId="64E8E3BC">
      <w:pPr>
        <w:spacing w:line="440" w:lineRule="exact"/>
        <w:ind w:firstLine="480" w:firstLineChars="200"/>
        <w:rPr>
          <w:rFonts w:ascii="宋体" w:hAnsi="宋体"/>
          <w:sz w:val="24"/>
        </w:rPr>
      </w:pPr>
      <w:r>
        <w:rPr>
          <w:rFonts w:hint="eastAsia" w:ascii="宋体" w:hAnsi="宋体"/>
          <w:sz w:val="24"/>
        </w:rPr>
        <w:t>1、本合同总价款为人民币（大写）</w:t>
      </w:r>
      <w:permStart w:id="6" w:edGrp="everyone"/>
      <w:r>
        <w:rPr>
          <w:rFonts w:hint="eastAsia" w:ascii="宋体" w:hAnsi="宋体"/>
          <w:sz w:val="24"/>
          <w:u w:val="single"/>
        </w:rPr>
        <w:t xml:space="preserve">          </w:t>
      </w:r>
      <w:permEnd w:id="6"/>
      <w:r>
        <w:rPr>
          <w:rFonts w:hint="eastAsia" w:ascii="宋体" w:hAnsi="宋体"/>
          <w:sz w:val="24"/>
        </w:rPr>
        <w:t>（￥</w:t>
      </w:r>
      <w:permStart w:id="7" w:edGrp="everyone"/>
      <w:r>
        <w:rPr>
          <w:rFonts w:hint="eastAsia" w:ascii="宋体" w:hAnsi="宋体"/>
          <w:sz w:val="24"/>
          <w:u w:val="single"/>
        </w:rPr>
        <w:t xml:space="preserve">          </w:t>
      </w:r>
      <w:permEnd w:id="7"/>
      <w:r>
        <w:rPr>
          <w:rFonts w:hint="eastAsia" w:ascii="宋体" w:hAnsi="宋体"/>
          <w:sz w:val="24"/>
        </w:rPr>
        <w:t xml:space="preserve"> ）。合同总价与中标（成交）总价应一致；若不一致，以低价为准。</w:t>
      </w:r>
    </w:p>
    <w:p w14:paraId="062E6B59">
      <w:pPr>
        <w:spacing w:line="440" w:lineRule="exact"/>
        <w:ind w:firstLine="480" w:firstLineChars="200"/>
        <w:rPr>
          <w:rFonts w:ascii="宋体" w:hAnsi="宋体"/>
          <w:sz w:val="24"/>
        </w:rPr>
      </w:pPr>
      <w:r>
        <w:rPr>
          <w:rFonts w:hint="eastAsia" w:ascii="宋体" w:hAnsi="宋体"/>
          <w:sz w:val="24"/>
        </w:rPr>
        <w:t>2、</w:t>
      </w:r>
      <w:r>
        <w:rPr>
          <w:rFonts w:ascii="宋体" w:hAnsi="宋体" w:eastAsia="宋体" w:cs="宋体"/>
          <w:kern w:val="0"/>
          <w:sz w:val="24"/>
          <w:szCs w:val="24"/>
          <w:lang w:val="en-US" w:eastAsia="zh-CN" w:bidi="ar"/>
        </w:rPr>
        <w:t>上述合同总价为固定包干价，已包含乙方为完成本合同全部履约内容所需的所有费用，</w:t>
      </w:r>
      <w:r>
        <w:rPr>
          <w:rFonts w:hint="eastAsia" w:ascii="宋体" w:hAnsi="宋体"/>
          <w:sz w:val="24"/>
        </w:rPr>
        <w:t>包括合同货物及其税收、包装、运输、装卸、安装、调试、验收、售后服务及对应的技术资料等费用。</w:t>
      </w:r>
      <w:r>
        <w:rPr>
          <w:rFonts w:hint="eastAsia" w:ascii="宋体" w:hAnsi="宋体"/>
          <w:sz w:val="24"/>
          <w:lang w:val="en-US" w:eastAsia="zh-CN"/>
        </w:rPr>
        <w:t>本合同价款计价标准、包含范围、结算规则等，严格遵照招标文件、乙方投标文件中的报价说明及相关约定执行。</w:t>
      </w:r>
    </w:p>
    <w:p w14:paraId="7B538B25">
      <w:pPr>
        <w:spacing w:line="440" w:lineRule="exact"/>
        <w:ind w:firstLine="482" w:firstLineChars="200"/>
        <w:rPr>
          <w:rFonts w:ascii="宋体" w:hAnsi="宋体"/>
          <w:b/>
          <w:sz w:val="24"/>
        </w:rPr>
      </w:pPr>
      <w:r>
        <w:rPr>
          <w:rFonts w:hint="eastAsia" w:ascii="宋体" w:hAnsi="宋体"/>
          <w:b/>
          <w:sz w:val="24"/>
        </w:rPr>
        <w:t>三、货物交付</w:t>
      </w:r>
    </w:p>
    <w:p w14:paraId="2E62EE55">
      <w:pPr>
        <w:spacing w:line="440" w:lineRule="exact"/>
        <w:ind w:firstLine="480" w:firstLineChars="200"/>
        <w:rPr>
          <w:rFonts w:ascii="宋体" w:hAnsi="宋体"/>
          <w:sz w:val="24"/>
        </w:rPr>
      </w:pPr>
      <w:r>
        <w:rPr>
          <w:rFonts w:hint="eastAsia" w:ascii="宋体" w:hAnsi="宋体"/>
          <w:sz w:val="24"/>
        </w:rPr>
        <w:t>乙方自本合同签订之日根据甲方教学科研的安排及时将所需要的耗材送至甲方指定的地点。耗材送达后由甲方用户进行验收。</w:t>
      </w:r>
    </w:p>
    <w:p w14:paraId="775DEDAB">
      <w:pPr>
        <w:spacing w:line="440" w:lineRule="exact"/>
        <w:ind w:firstLine="482" w:firstLineChars="200"/>
        <w:rPr>
          <w:rFonts w:ascii="宋体" w:hAnsi="宋体"/>
          <w:b/>
          <w:sz w:val="24"/>
        </w:rPr>
      </w:pPr>
      <w:r>
        <w:rPr>
          <w:rFonts w:hint="eastAsia" w:ascii="宋体" w:hAnsi="宋体"/>
          <w:b/>
          <w:sz w:val="24"/>
        </w:rPr>
        <w:t>四、验收标准</w:t>
      </w:r>
    </w:p>
    <w:p w14:paraId="487C481A">
      <w:pPr>
        <w:spacing w:line="440" w:lineRule="exact"/>
        <w:ind w:firstLine="480" w:firstLineChars="200"/>
        <w:rPr>
          <w:rFonts w:ascii="宋体" w:hAnsi="宋体"/>
          <w:sz w:val="24"/>
        </w:rPr>
      </w:pPr>
      <w:r>
        <w:rPr>
          <w:rFonts w:hint="eastAsia" w:ascii="宋体" w:hAnsi="宋体"/>
          <w:sz w:val="24"/>
        </w:rPr>
        <w:t>1、交付货物的质量应符合产品制造厂商有关技术手册、产品说明书的标准；应符合招标采购文件、供应商投标文件中的规定要求，招标采购文件、供应商投标文件中没有规定的应不低于国家或行业相关标准。</w:t>
      </w:r>
    </w:p>
    <w:p w14:paraId="17F7B852">
      <w:pPr>
        <w:spacing w:line="440" w:lineRule="exact"/>
        <w:ind w:firstLine="480" w:firstLineChars="200"/>
        <w:rPr>
          <w:rFonts w:hint="eastAsia" w:ascii="宋体" w:hAnsi="宋体"/>
          <w:sz w:val="24"/>
        </w:rPr>
      </w:pPr>
      <w:r>
        <w:rPr>
          <w:rFonts w:hint="eastAsia" w:ascii="宋体" w:hAnsi="宋体"/>
          <w:sz w:val="24"/>
        </w:rPr>
        <w:t>2、乙方保证提供给甲方的货物是产品原生产厂商制造的，是全新、未使用过的并完全符合甲方在采购时提出的需求。</w:t>
      </w:r>
    </w:p>
    <w:p w14:paraId="1B29293B">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乙方提供的货物不符合采购结果和本合同约定的，</w:t>
      </w:r>
      <w:r>
        <w:rPr>
          <w:rFonts w:hint="eastAsia" w:ascii="宋体" w:hAnsi="宋体"/>
          <w:sz w:val="24"/>
          <w:lang w:val="en-US" w:eastAsia="zh-CN"/>
        </w:rPr>
        <w:t>甲方有权无条件拒收、要求退货或换货，由此产生的运输费、损耗费、逾期损失等全部风险及费用由乙方承担</w:t>
      </w:r>
      <w:r>
        <w:rPr>
          <w:rFonts w:hint="eastAsia" w:ascii="宋体" w:hAnsi="宋体"/>
          <w:sz w:val="24"/>
        </w:rPr>
        <w:t>。</w:t>
      </w:r>
    </w:p>
    <w:p w14:paraId="4DC52529">
      <w:pPr>
        <w:spacing w:line="440" w:lineRule="exact"/>
        <w:ind w:firstLine="482" w:firstLineChars="200"/>
        <w:rPr>
          <w:rFonts w:ascii="宋体" w:hAnsi="宋体"/>
          <w:b/>
          <w:sz w:val="24"/>
        </w:rPr>
      </w:pPr>
      <w:r>
        <w:rPr>
          <w:rFonts w:hint="eastAsia" w:ascii="宋体" w:hAnsi="宋体"/>
          <w:b/>
          <w:sz w:val="24"/>
        </w:rPr>
        <w:t>五、售后服务</w:t>
      </w:r>
    </w:p>
    <w:p w14:paraId="13ABEB91">
      <w:pPr>
        <w:spacing w:line="440" w:lineRule="exact"/>
        <w:ind w:firstLine="480" w:firstLineChars="200"/>
        <w:rPr>
          <w:rFonts w:ascii="宋体" w:hAnsi="宋体"/>
          <w:sz w:val="24"/>
        </w:rPr>
      </w:pPr>
      <w:r>
        <w:rPr>
          <w:rFonts w:hint="eastAsia" w:ascii="宋体" w:hAnsi="宋体"/>
          <w:sz w:val="24"/>
        </w:rPr>
        <w:t>乙方对所供耗材质量不合格的，乙方保证免费及时更换，若乙方不及时更换，甲方有权自行聘请第三方更换，所产生的一切费用均由乙方承担。</w:t>
      </w:r>
    </w:p>
    <w:p w14:paraId="7E0BC90A">
      <w:pPr>
        <w:spacing w:line="440" w:lineRule="exact"/>
        <w:ind w:firstLine="482" w:firstLineChars="200"/>
        <w:rPr>
          <w:rFonts w:ascii="宋体" w:hAnsi="宋体"/>
          <w:b/>
          <w:sz w:val="24"/>
        </w:rPr>
      </w:pPr>
      <w:r>
        <w:rPr>
          <w:rFonts w:hint="eastAsia" w:ascii="宋体" w:hAnsi="宋体"/>
          <w:b/>
          <w:sz w:val="24"/>
        </w:rPr>
        <w:t>六、付款方式</w:t>
      </w:r>
    </w:p>
    <w:p w14:paraId="03704315">
      <w:pPr>
        <w:spacing w:line="440" w:lineRule="exact"/>
        <w:ind w:firstLine="480" w:firstLineChars="200"/>
        <w:rPr>
          <w:rFonts w:ascii="宋体" w:hAnsi="宋体"/>
          <w:sz w:val="24"/>
        </w:rPr>
      </w:pPr>
      <w:r>
        <w:rPr>
          <w:rFonts w:hint="eastAsia" w:ascii="宋体" w:hAnsi="宋体"/>
          <w:sz w:val="24"/>
        </w:rPr>
        <w:t>1、甲方自本耗材项目全部验收合格之日起</w:t>
      </w:r>
      <w:permStart w:id="8" w:edGrp="everyone"/>
      <w:r>
        <w:rPr>
          <w:rFonts w:hint="eastAsia" w:ascii="宋体" w:hAnsi="宋体"/>
          <w:sz w:val="24"/>
          <w:u w:val="single"/>
        </w:rPr>
        <w:t xml:space="preserve">   </w:t>
      </w:r>
      <w:permEnd w:id="8"/>
      <w:r>
        <w:rPr>
          <w:rFonts w:hint="eastAsia" w:ascii="宋体" w:hAnsi="宋体"/>
          <w:sz w:val="24"/>
        </w:rPr>
        <w:t>个工作日内，将全部货款一次性转账支付给乙方。</w:t>
      </w:r>
      <w:permStart w:id="9" w:edGrp="everyone"/>
      <w:r>
        <w:rPr>
          <w:rFonts w:hint="eastAsia" w:ascii="宋体" w:hAnsi="宋体"/>
          <w:b/>
          <w:sz w:val="24"/>
        </w:rPr>
        <w:t>（具体付款方式，应按招标采购文件、供应商投标文件规定的内容填写，招标采购文件、供应商投标文件无规定的，由甲乙双方商议确定。）</w:t>
      </w:r>
    </w:p>
    <w:permEnd w:id="9"/>
    <w:p w14:paraId="2E65FAE9">
      <w:pPr>
        <w:spacing w:line="440" w:lineRule="exact"/>
        <w:ind w:firstLine="480" w:firstLineChars="200"/>
        <w:rPr>
          <w:rFonts w:ascii="宋体" w:hAnsi="宋体"/>
          <w:sz w:val="24"/>
        </w:rPr>
      </w:pPr>
      <w:r>
        <w:rPr>
          <w:rFonts w:hint="eastAsia" w:ascii="宋体" w:hAnsi="宋体"/>
          <w:sz w:val="24"/>
        </w:rPr>
        <w:t>2</w:t>
      </w:r>
      <w:permStart w:id="10" w:edGrp="everyone"/>
      <w:permEnd w:id="10"/>
      <w:r>
        <w:rPr>
          <w:rFonts w:hint="eastAsia" w:ascii="宋体" w:hAnsi="宋体"/>
          <w:sz w:val="24"/>
        </w:rPr>
        <w:t>、付款前乙方应开具合法、等额的</w:t>
      </w:r>
      <w:r>
        <w:rPr>
          <w:rFonts w:hint="eastAsia" w:ascii="宋体" w:hAnsi="宋体"/>
          <w:b/>
          <w:sz w:val="24"/>
        </w:rPr>
        <w:t>增值税专用发票</w:t>
      </w:r>
      <w:r>
        <w:rPr>
          <w:rFonts w:hint="eastAsia" w:ascii="宋体" w:hAnsi="宋体"/>
          <w:sz w:val="24"/>
        </w:rPr>
        <w:t>，否则甲方有权拒绝付款并无需承担违约责任。</w:t>
      </w:r>
    </w:p>
    <w:p w14:paraId="193F5758">
      <w:pPr>
        <w:ind w:firstLine="472" w:firstLineChars="196"/>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七、违约责任</w:t>
      </w:r>
    </w:p>
    <w:p w14:paraId="1A6C8F80">
      <w:pPr>
        <w:spacing w:line="440" w:lineRule="exact"/>
        <w:ind w:firstLine="480" w:firstLineChars="200"/>
        <w:rPr>
          <w:rFonts w:ascii="宋体" w:hAnsi="宋体"/>
          <w:sz w:val="24"/>
        </w:rPr>
      </w:pPr>
      <w:r>
        <w:rPr>
          <w:rFonts w:hint="eastAsia" w:ascii="宋体" w:hAnsi="宋体"/>
          <w:sz w:val="24"/>
        </w:rPr>
        <w:t>1、乙方每逾期交货一日，应按合同货款的千分之六（6‰）向甲方支付违约金。逾期交货十五日，甲方有权单方解除本合同，乙方向甲方支付货款百分之三十（30%）的违约金。</w:t>
      </w:r>
    </w:p>
    <w:p w14:paraId="56AFC056">
      <w:pPr>
        <w:spacing w:line="440" w:lineRule="exact"/>
        <w:ind w:firstLine="480" w:firstLineChars="200"/>
        <w:rPr>
          <w:rFonts w:ascii="宋体" w:hAnsi="宋体"/>
          <w:sz w:val="24"/>
        </w:rPr>
      </w:pPr>
      <w:r>
        <w:rPr>
          <w:rFonts w:hint="eastAsia" w:ascii="宋体" w:hAnsi="宋体"/>
          <w:sz w:val="24"/>
        </w:rPr>
        <w:t>2、甲方验收发现货物不符合验收标准的，视为乙方未交货，由乙方进行免费更换。乙方交付符合要求货物之日确定为乙方实际交货日，同时按照逾期交货处理。</w:t>
      </w:r>
    </w:p>
    <w:p w14:paraId="79F74FDB">
      <w:pPr>
        <w:spacing w:line="440" w:lineRule="exact"/>
        <w:ind w:firstLine="480" w:firstLineChars="200"/>
        <w:rPr>
          <w:rFonts w:hint="eastAsia" w:ascii="宋体" w:hAnsi="宋体"/>
          <w:b/>
          <w:sz w:val="24"/>
        </w:rPr>
      </w:pPr>
      <w:r>
        <w:rPr>
          <w:rFonts w:hint="eastAsia" w:ascii="宋体" w:hAnsi="宋体"/>
          <w:sz w:val="24"/>
        </w:rPr>
        <w:t>3、甲方无故逾期支付货款，每逾期一日，应按合同货款的万分之五（0.5‰</w:t>
      </w:r>
      <w:r>
        <w:rPr>
          <w:rFonts w:ascii="宋体" w:hAnsi="宋体"/>
          <w:sz w:val="24"/>
        </w:rPr>
        <w:t>）</w:t>
      </w:r>
      <w:r>
        <w:rPr>
          <w:rFonts w:hint="eastAsia" w:ascii="宋体" w:hAnsi="宋体"/>
          <w:sz w:val="24"/>
        </w:rPr>
        <w:t>向乙方支付违约金。</w:t>
      </w:r>
    </w:p>
    <w:p w14:paraId="3F651606">
      <w:pPr>
        <w:spacing w:line="440" w:lineRule="exact"/>
        <w:ind w:firstLine="482" w:firstLineChars="200"/>
        <w:rPr>
          <w:rFonts w:hint="eastAsia" w:ascii="宋体" w:hAnsi="宋体"/>
          <w:b/>
          <w:sz w:val="24"/>
        </w:rPr>
      </w:pPr>
      <w:r>
        <w:rPr>
          <w:rFonts w:hint="eastAsia" w:ascii="宋体" w:hAnsi="宋体"/>
          <w:b/>
          <w:sz w:val="24"/>
          <w:lang w:val="en-US" w:eastAsia="zh-CN"/>
        </w:rPr>
        <w:t>八</w:t>
      </w:r>
      <w:r>
        <w:rPr>
          <w:rFonts w:hint="eastAsia" w:ascii="宋体" w:hAnsi="宋体"/>
          <w:b/>
          <w:sz w:val="24"/>
          <w:lang w:eastAsia="zh-CN"/>
        </w:rPr>
        <w:t>、</w:t>
      </w:r>
      <w:r>
        <w:rPr>
          <w:rFonts w:hint="eastAsia" w:ascii="宋体" w:hAnsi="宋体"/>
          <w:b/>
          <w:sz w:val="24"/>
        </w:rPr>
        <w:t xml:space="preserve"> 合同文件组成及优先解释顺序</w:t>
      </w:r>
    </w:p>
    <w:p w14:paraId="04697B06">
      <w:pPr>
        <w:spacing w:line="440" w:lineRule="exact"/>
        <w:ind w:firstLine="480" w:firstLineChars="200"/>
        <w:rPr>
          <w:rFonts w:hint="eastAsia" w:ascii="宋体" w:hAnsi="宋体"/>
          <w:b w:val="0"/>
          <w:bCs/>
          <w:sz w:val="24"/>
        </w:rPr>
      </w:pPr>
      <w:r>
        <w:rPr>
          <w:rFonts w:hint="eastAsia" w:ascii="宋体" w:hAnsi="宋体"/>
          <w:b w:val="0"/>
          <w:bCs/>
          <w:sz w:val="24"/>
          <w:lang w:val="en-US" w:eastAsia="zh-CN"/>
        </w:rPr>
        <w:t>1、</w:t>
      </w:r>
      <w:r>
        <w:rPr>
          <w:rFonts w:hint="eastAsia" w:ascii="宋体" w:hAnsi="宋体"/>
          <w:b w:val="0"/>
          <w:bCs/>
          <w:sz w:val="24"/>
        </w:rPr>
        <w:t xml:space="preserve">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72FAD42C">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0C8FC99D">
      <w:pPr>
        <w:spacing w:line="440" w:lineRule="exact"/>
        <w:ind w:firstLine="480" w:firstLineChars="200"/>
        <w:rPr>
          <w:rFonts w:hint="eastAsia" w:ascii="宋体" w:hAnsi="宋体"/>
          <w:b w:val="0"/>
          <w:bCs/>
          <w:sz w:val="24"/>
        </w:rPr>
      </w:pPr>
      <w:r>
        <w:rPr>
          <w:rFonts w:hint="eastAsia" w:ascii="宋体" w:hAnsi="宋体"/>
          <w:b w:val="0"/>
          <w:bCs/>
          <w:sz w:val="24"/>
          <w:lang w:val="en-US" w:eastAsia="zh-CN"/>
        </w:rPr>
        <w:t>2、</w:t>
      </w:r>
      <w:r>
        <w:rPr>
          <w:rFonts w:hint="eastAsia" w:ascii="宋体" w:hAnsi="宋体"/>
          <w:b w:val="0"/>
          <w:bCs/>
          <w:sz w:val="24"/>
        </w:rPr>
        <w:t>优先解释顺序</w:t>
      </w:r>
    </w:p>
    <w:p w14:paraId="541FC9DB">
      <w:pPr>
        <w:spacing w:line="440" w:lineRule="exact"/>
        <w:ind w:firstLine="480" w:firstLineChars="200"/>
        <w:rPr>
          <w:rFonts w:hint="eastAsia" w:ascii="宋体" w:hAnsi="宋体"/>
          <w:b w:val="0"/>
          <w:bCs/>
          <w:sz w:val="24"/>
        </w:rPr>
      </w:pPr>
      <w:r>
        <w:rPr>
          <w:rFonts w:hint="eastAsia" w:ascii="宋体" w:hAnsi="宋体"/>
          <w:b w:val="0"/>
          <w:bCs/>
          <w:sz w:val="24"/>
        </w:rPr>
        <w:t>上述合同文件如内容出现不一致、矛盾或歧义，其优先解释顺序如下：</w:t>
      </w:r>
    </w:p>
    <w:p w14:paraId="1EF4EA35">
      <w:pPr>
        <w:spacing w:line="440" w:lineRule="exact"/>
        <w:ind w:firstLine="480" w:firstLineChars="200"/>
        <w:rPr>
          <w:rFonts w:hint="eastAsia" w:ascii="宋体" w:hAnsi="宋体"/>
          <w:b w:val="0"/>
          <w:bCs/>
          <w:sz w:val="24"/>
        </w:rPr>
      </w:pPr>
      <w:r>
        <w:rPr>
          <w:rFonts w:hint="eastAsia" w:ascii="宋体" w:hAnsi="宋体"/>
          <w:b w:val="0"/>
          <w:bCs/>
          <w:sz w:val="24"/>
        </w:rPr>
        <w:t>（1）本合同履行过程中双方签署的补充协议、变更协议等修正文件（以最新签署的为准）；</w:t>
      </w:r>
    </w:p>
    <w:p w14:paraId="65CAC0EA">
      <w:pPr>
        <w:spacing w:line="440" w:lineRule="exact"/>
        <w:ind w:firstLine="480" w:firstLineChars="200"/>
        <w:rPr>
          <w:rFonts w:hint="eastAsia" w:ascii="宋体" w:hAnsi="宋体"/>
          <w:b w:val="0"/>
          <w:bCs/>
          <w:sz w:val="24"/>
        </w:rPr>
      </w:pPr>
      <w:r>
        <w:rPr>
          <w:rFonts w:hint="eastAsia" w:ascii="宋体" w:hAnsi="宋体"/>
          <w:b w:val="0"/>
          <w:bCs/>
          <w:sz w:val="24"/>
        </w:rPr>
        <w:t>（2）本合同协议书（含本合同正文及附件）；</w:t>
      </w:r>
    </w:p>
    <w:p w14:paraId="7A587F95">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DFC5AD2">
      <w:pPr>
        <w:spacing w:line="440" w:lineRule="exact"/>
        <w:ind w:firstLine="480" w:firstLineChars="200"/>
        <w:rPr>
          <w:rFonts w:hint="eastAsia" w:ascii="宋体" w:hAnsi="宋体"/>
          <w:b w:val="0"/>
          <w:bCs/>
          <w:sz w:val="24"/>
        </w:rPr>
      </w:pPr>
      <w:r>
        <w:rPr>
          <w:rFonts w:hint="eastAsia" w:ascii="宋体" w:hAnsi="宋体"/>
          <w:b w:val="0"/>
          <w:bCs/>
          <w:sz w:val="24"/>
        </w:rPr>
        <w:t>（4）乙方的投标文件；</w:t>
      </w:r>
    </w:p>
    <w:p w14:paraId="58AB51AD">
      <w:pPr>
        <w:spacing w:line="440" w:lineRule="exact"/>
        <w:ind w:firstLine="480" w:firstLineChars="200"/>
        <w:rPr>
          <w:rFonts w:hint="eastAsia" w:ascii="宋体" w:hAnsi="宋体"/>
          <w:b w:val="0"/>
          <w:bCs/>
          <w:sz w:val="24"/>
        </w:rPr>
      </w:pPr>
      <w:r>
        <w:rPr>
          <w:rFonts w:hint="eastAsia" w:ascii="宋体" w:hAnsi="宋体"/>
          <w:b w:val="0"/>
          <w:bCs/>
          <w:sz w:val="24"/>
        </w:rPr>
        <w:t>（5）甲方的招标文件；</w:t>
      </w:r>
    </w:p>
    <w:p w14:paraId="0CDDE4D3">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1DC9EB6F">
      <w:pPr>
        <w:spacing w:line="440" w:lineRule="exact"/>
        <w:ind w:firstLine="482" w:firstLineChars="200"/>
        <w:rPr>
          <w:rFonts w:ascii="宋体" w:hAnsi="宋体"/>
          <w:b/>
          <w:sz w:val="24"/>
        </w:rPr>
      </w:pPr>
      <w:r>
        <w:rPr>
          <w:rFonts w:hint="eastAsia" w:ascii="宋体" w:hAnsi="宋体"/>
          <w:b/>
          <w:sz w:val="24"/>
          <w:lang w:val="en-US" w:eastAsia="zh-CN"/>
        </w:rPr>
        <w:t>九</w:t>
      </w:r>
      <w:r>
        <w:rPr>
          <w:rFonts w:hint="eastAsia" w:ascii="宋体" w:hAnsi="宋体"/>
          <w:b/>
          <w:sz w:val="24"/>
        </w:rPr>
        <w:t>、其他约定</w:t>
      </w:r>
    </w:p>
    <w:p w14:paraId="46896E45">
      <w:pPr>
        <w:spacing w:line="440" w:lineRule="exact"/>
        <w:ind w:firstLine="480" w:firstLineChars="200"/>
        <w:rPr>
          <w:rFonts w:ascii="宋体" w:hAnsi="宋体"/>
          <w:sz w:val="24"/>
        </w:rPr>
      </w:pPr>
      <w:r>
        <w:rPr>
          <w:rFonts w:hint="eastAsia" w:ascii="宋体" w:hAnsi="宋体"/>
          <w:sz w:val="24"/>
        </w:rPr>
        <w:t>1、合同执行过程中，甲乙双方如发生纠纷，应本着友好原则协商解决。如无法协商解决，甲乙双方应当向甲方住所地法院起诉解决。</w:t>
      </w:r>
    </w:p>
    <w:p w14:paraId="7572B96C">
      <w:pPr>
        <w:spacing w:line="440" w:lineRule="exact"/>
        <w:ind w:firstLine="480" w:firstLineChars="200"/>
        <w:rPr>
          <w:rFonts w:ascii="宋体" w:hAnsi="宋体"/>
          <w:sz w:val="24"/>
        </w:rPr>
      </w:pPr>
      <w:r>
        <w:rPr>
          <w:rFonts w:hint="eastAsia" w:ascii="宋体" w:hAnsi="宋体"/>
          <w:sz w:val="24"/>
        </w:rPr>
        <w:t>2、合同未尽事宜，由甲乙双方协商后以书面形式记录并作为本合同的附件。合同附件为合同的有效组成部分，与合同具有同等效力。</w:t>
      </w:r>
    </w:p>
    <w:p w14:paraId="0658AE8B">
      <w:pPr>
        <w:spacing w:line="440" w:lineRule="exact"/>
        <w:ind w:firstLine="480" w:firstLineChars="200"/>
        <w:rPr>
          <w:rFonts w:ascii="宋体" w:hAnsi="宋体"/>
          <w:sz w:val="24"/>
        </w:rPr>
      </w:pPr>
      <w:r>
        <w:rPr>
          <w:rFonts w:hint="eastAsia" w:ascii="宋体" w:hAnsi="宋体"/>
          <w:sz w:val="24"/>
        </w:rPr>
        <w:t>3、</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22F606FA">
      <w:pPr>
        <w:spacing w:line="440" w:lineRule="exact"/>
        <w:ind w:firstLine="480" w:firstLineChars="200"/>
        <w:rPr>
          <w:rFonts w:ascii="宋体" w:hAnsi="宋体"/>
          <w:sz w:val="24"/>
        </w:rPr>
      </w:pPr>
      <w:r>
        <w:rPr>
          <w:rFonts w:hint="eastAsia" w:ascii="宋体" w:hAnsi="宋体"/>
          <w:sz w:val="24"/>
        </w:rPr>
        <w:t>4.本合同一式</w:t>
      </w:r>
      <w:permStart w:id="11" w:edGrp="everyone"/>
      <w:r>
        <w:rPr>
          <w:rFonts w:hint="eastAsia" w:ascii="宋体" w:hAnsi="宋体"/>
          <w:sz w:val="24"/>
        </w:rPr>
        <w:t>柒份</w:t>
      </w:r>
      <w:permEnd w:id="11"/>
      <w:r>
        <w:rPr>
          <w:rFonts w:hint="eastAsia" w:ascii="宋体" w:hAnsi="宋体"/>
          <w:sz w:val="24"/>
        </w:rPr>
        <w:t>，甲方执</w:t>
      </w:r>
      <w:permStart w:id="12" w:edGrp="everyone"/>
      <w:r>
        <w:rPr>
          <w:rFonts w:hint="eastAsia" w:ascii="宋体" w:hAnsi="宋体"/>
          <w:sz w:val="24"/>
        </w:rPr>
        <w:t>伍份</w:t>
      </w:r>
      <w:permEnd w:id="12"/>
      <w:r>
        <w:rPr>
          <w:rFonts w:hint="eastAsia" w:ascii="宋体" w:hAnsi="宋体"/>
          <w:sz w:val="24"/>
        </w:rPr>
        <w:t>，乙方执</w:t>
      </w:r>
      <w:permStart w:id="13" w:edGrp="everyone"/>
      <w:r>
        <w:rPr>
          <w:rFonts w:hint="eastAsia" w:ascii="宋体" w:hAnsi="宋体"/>
          <w:sz w:val="24"/>
        </w:rPr>
        <w:t>贰份</w:t>
      </w:r>
      <w:permEnd w:id="13"/>
      <w:r>
        <w:rPr>
          <w:rFonts w:hint="eastAsia" w:ascii="宋体" w:hAnsi="宋体"/>
          <w:sz w:val="24"/>
        </w:rPr>
        <w:t>，具有同等法律效力，本合同自甲乙双方签字盖章之日起生效。</w:t>
      </w:r>
    </w:p>
    <w:p w14:paraId="4E650C29">
      <w:pPr>
        <w:spacing w:line="440" w:lineRule="exact"/>
        <w:rPr>
          <w:rFonts w:ascii="宋体" w:hAnsi="宋体"/>
          <w:sz w:val="24"/>
        </w:rPr>
      </w:pPr>
    </w:p>
    <w:p w14:paraId="06B258D5">
      <w:pPr>
        <w:spacing w:line="440" w:lineRule="exact"/>
        <w:rPr>
          <w:rFonts w:ascii="宋体" w:hAnsi="宋体"/>
          <w:sz w:val="24"/>
        </w:rPr>
      </w:pPr>
    </w:p>
    <w:p w14:paraId="7C32FBF9">
      <w:pPr>
        <w:spacing w:line="440" w:lineRule="exact"/>
        <w:ind w:firstLine="240" w:firstLineChars="100"/>
        <w:rPr>
          <w:rFonts w:ascii="宋体" w:hAnsi="宋体"/>
          <w:sz w:val="24"/>
        </w:rPr>
      </w:pPr>
      <w:r>
        <w:rPr>
          <w:rFonts w:hint="eastAsia" w:ascii="宋体" w:hAnsi="宋体"/>
          <w:sz w:val="24"/>
        </w:rPr>
        <w:t>甲   方(盖章)：                       乙   方(盖章)：</w:t>
      </w:r>
    </w:p>
    <w:p w14:paraId="2951BD06">
      <w:pPr>
        <w:spacing w:line="440" w:lineRule="exact"/>
        <w:ind w:firstLine="240" w:firstLineChars="100"/>
        <w:rPr>
          <w:rFonts w:ascii="宋体" w:hAnsi="宋体"/>
          <w:sz w:val="24"/>
        </w:rPr>
      </w:pPr>
      <w:r>
        <w:rPr>
          <w:rFonts w:hint="eastAsia" w:ascii="宋体" w:hAnsi="宋体"/>
          <w:sz w:val="24"/>
        </w:rPr>
        <w:t>采购项目申请单位：</w:t>
      </w:r>
    </w:p>
    <w:p w14:paraId="627EDC52">
      <w:pPr>
        <w:spacing w:line="440" w:lineRule="exact"/>
        <w:ind w:firstLine="240" w:firstLineChars="100"/>
        <w:rPr>
          <w:rFonts w:ascii="宋体" w:hAnsi="宋体"/>
          <w:sz w:val="24"/>
        </w:rPr>
      </w:pPr>
      <w:r>
        <w:rPr>
          <w:rFonts w:hint="eastAsia" w:ascii="宋体" w:hAnsi="宋体"/>
          <w:sz w:val="24"/>
        </w:rPr>
        <w:t xml:space="preserve">法定代表人（委托代理人）：             法定代表人(委托代理人）： </w:t>
      </w:r>
    </w:p>
    <w:p w14:paraId="54734FCD">
      <w:pPr>
        <w:spacing w:line="440" w:lineRule="exact"/>
        <w:ind w:firstLine="240" w:firstLineChars="100"/>
        <w:rPr>
          <w:rFonts w:ascii="宋体" w:hAnsi="宋体"/>
          <w:sz w:val="24"/>
        </w:rPr>
      </w:pPr>
      <w:r>
        <w:rPr>
          <w:rFonts w:hint="eastAsia" w:ascii="宋体" w:hAnsi="宋体"/>
          <w:sz w:val="24"/>
        </w:rPr>
        <w:t>联系方式：</w:t>
      </w:r>
      <w:permStart w:id="14" w:edGrp="everyone"/>
      <w:r>
        <w:rPr>
          <w:rFonts w:hint="eastAsia" w:ascii="宋体" w:hAnsi="宋体"/>
          <w:sz w:val="24"/>
        </w:rPr>
        <w:t xml:space="preserve">                 </w:t>
      </w:r>
      <w:permEnd w:id="14"/>
      <w:r>
        <w:rPr>
          <w:rFonts w:hint="eastAsia" w:ascii="宋体" w:hAnsi="宋体"/>
          <w:sz w:val="24"/>
        </w:rPr>
        <w:t xml:space="preserve">           联系方式：</w:t>
      </w:r>
      <w:permStart w:id="15" w:edGrp="everyone"/>
      <w:r>
        <w:rPr>
          <w:rFonts w:hint="eastAsia" w:ascii="宋体" w:hAnsi="宋体"/>
          <w:sz w:val="24"/>
        </w:rPr>
        <w:t xml:space="preserve">                 </w:t>
      </w:r>
      <w:permEnd w:id="15"/>
      <w:r>
        <w:rPr>
          <w:rFonts w:hint="eastAsia" w:ascii="宋体" w:hAnsi="宋体"/>
          <w:sz w:val="24"/>
        </w:rPr>
        <w:t xml:space="preserve"> </w:t>
      </w:r>
    </w:p>
    <w:p w14:paraId="58A98BD0">
      <w:pPr>
        <w:spacing w:line="440" w:lineRule="exact"/>
        <w:ind w:firstLine="240" w:firstLineChars="100"/>
        <w:rPr>
          <w:rFonts w:ascii="宋体" w:hAnsi="宋体"/>
          <w:sz w:val="24"/>
        </w:rPr>
      </w:pPr>
      <w:r>
        <w:rPr>
          <w:rFonts w:hint="eastAsia" w:ascii="宋体" w:hAnsi="宋体"/>
          <w:sz w:val="24"/>
        </w:rPr>
        <w:t>帐   号：36001050490052500256         帐  号：</w:t>
      </w:r>
      <w:permStart w:id="16" w:edGrp="everyone"/>
      <w:r>
        <w:rPr>
          <w:rFonts w:hint="eastAsia" w:ascii="宋体" w:hAnsi="宋体"/>
          <w:sz w:val="24"/>
        </w:rPr>
        <w:t xml:space="preserve">                 </w:t>
      </w:r>
      <w:permEnd w:id="16"/>
      <w:r>
        <w:rPr>
          <w:rFonts w:hint="eastAsia" w:ascii="宋体" w:hAnsi="宋体"/>
          <w:sz w:val="24"/>
        </w:rPr>
        <w:t xml:space="preserve"> </w:t>
      </w:r>
    </w:p>
    <w:p w14:paraId="616838C8">
      <w:pPr>
        <w:spacing w:line="440" w:lineRule="exact"/>
        <w:ind w:firstLine="240" w:firstLineChars="100"/>
        <w:rPr>
          <w:rFonts w:ascii="宋体" w:hAnsi="宋体"/>
          <w:sz w:val="24"/>
        </w:rPr>
      </w:pPr>
      <w:r>
        <w:rPr>
          <w:rFonts w:hint="eastAsia" w:ascii="宋体" w:hAnsi="宋体"/>
          <w:sz w:val="24"/>
        </w:rPr>
        <w:t>开户银行：中国建设银行南昌前湖支行  开户银行：</w:t>
      </w:r>
      <w:permStart w:id="17" w:edGrp="everyone"/>
      <w:r>
        <w:rPr>
          <w:rFonts w:hint="eastAsia" w:ascii="宋体" w:hAnsi="宋体"/>
          <w:sz w:val="24"/>
        </w:rPr>
        <w:t xml:space="preserve">                 </w:t>
      </w:r>
      <w:permEnd w:id="17"/>
      <w:r>
        <w:rPr>
          <w:rFonts w:hint="eastAsia" w:ascii="宋体" w:hAnsi="宋体"/>
          <w:sz w:val="24"/>
        </w:rPr>
        <w:t xml:space="preserve"> </w:t>
      </w:r>
    </w:p>
    <w:p w14:paraId="0B3F7746">
      <w:pPr>
        <w:spacing w:line="440" w:lineRule="exact"/>
        <w:ind w:firstLine="480" w:firstLineChars="200"/>
        <w:jc w:val="center"/>
        <w:rPr>
          <w:rFonts w:ascii="宋体" w:hAnsi="宋体"/>
          <w:sz w:val="24"/>
        </w:rPr>
      </w:pPr>
    </w:p>
    <w:p w14:paraId="0925491D">
      <w:pPr>
        <w:spacing w:line="440" w:lineRule="exact"/>
        <w:ind w:firstLine="480" w:firstLineChars="200"/>
        <w:jc w:val="center"/>
        <w:rPr>
          <w:rFonts w:ascii="宋体" w:hAnsi="宋体"/>
          <w:sz w:val="24"/>
        </w:rPr>
      </w:pPr>
      <w:r>
        <w:rPr>
          <w:rFonts w:hint="eastAsia" w:ascii="宋体" w:hAnsi="宋体"/>
          <w:sz w:val="24"/>
        </w:rPr>
        <w:t>签约地点：江西省南昌市</w:t>
      </w:r>
    </w:p>
    <w:p w14:paraId="794406AA">
      <w:pPr>
        <w:spacing w:line="440" w:lineRule="exact"/>
        <w:ind w:firstLine="480" w:firstLineChars="200"/>
        <w:jc w:val="center"/>
        <w:rPr>
          <w:rFonts w:ascii="宋体" w:hAnsi="宋体"/>
          <w:sz w:val="24"/>
        </w:rPr>
      </w:pPr>
      <w:r>
        <w:rPr>
          <w:rFonts w:hint="eastAsia" w:ascii="宋体" w:hAnsi="宋体"/>
          <w:sz w:val="24"/>
        </w:rPr>
        <w:t>签约时间：</w:t>
      </w:r>
      <w:permStart w:id="18" w:edGrp="everyone"/>
      <w:r>
        <w:rPr>
          <w:rFonts w:hint="eastAsia" w:ascii="宋体" w:hAnsi="宋体"/>
          <w:sz w:val="24"/>
        </w:rPr>
        <w:t xml:space="preserve">    </w:t>
      </w:r>
      <w:permEnd w:id="18"/>
      <w:r>
        <w:rPr>
          <w:rFonts w:hint="eastAsia" w:ascii="宋体" w:hAnsi="宋体"/>
          <w:sz w:val="24"/>
        </w:rPr>
        <w:t xml:space="preserve">年 </w:t>
      </w:r>
      <w:permStart w:id="19" w:edGrp="everyone"/>
      <w:r>
        <w:rPr>
          <w:rFonts w:hint="eastAsia" w:ascii="宋体" w:hAnsi="宋体"/>
          <w:sz w:val="24"/>
        </w:rPr>
        <w:t xml:space="preserve">   </w:t>
      </w:r>
      <w:permEnd w:id="19"/>
      <w:r>
        <w:rPr>
          <w:rFonts w:hint="eastAsia" w:ascii="宋体" w:hAnsi="宋体"/>
          <w:sz w:val="24"/>
        </w:rPr>
        <w:t xml:space="preserve">月 </w:t>
      </w:r>
      <w:permStart w:id="20" w:edGrp="everyone"/>
      <w:r>
        <w:rPr>
          <w:rFonts w:hint="eastAsia" w:ascii="宋体" w:hAnsi="宋体"/>
          <w:sz w:val="24"/>
        </w:rPr>
        <w:t xml:space="preserve">   </w:t>
      </w:r>
      <w:permEnd w:id="20"/>
      <w:r>
        <w:rPr>
          <w:rFonts w:hint="eastAsia" w:ascii="宋体" w:hAnsi="宋体"/>
          <w:sz w:val="24"/>
        </w:rPr>
        <w:t>日</w:t>
      </w:r>
    </w:p>
    <w:p w14:paraId="3FBA8150"/>
    <w:p w14:paraId="4618F430">
      <w:r>
        <w:br w:type="page"/>
      </w:r>
    </w:p>
    <w:tbl>
      <w:tblPr>
        <w:tblStyle w:val="8"/>
        <w:tblW w:w="9214" w:type="dxa"/>
        <w:tblInd w:w="-176" w:type="dxa"/>
        <w:tblLayout w:type="fixed"/>
        <w:tblCellMar>
          <w:top w:w="0" w:type="dxa"/>
          <w:left w:w="108" w:type="dxa"/>
          <w:bottom w:w="0" w:type="dxa"/>
          <w:right w:w="108" w:type="dxa"/>
        </w:tblCellMar>
      </w:tblPr>
      <w:tblGrid>
        <w:gridCol w:w="9214"/>
      </w:tblGrid>
      <w:tr w14:paraId="73D9A6D8">
        <w:tblPrEx>
          <w:tblCellMar>
            <w:top w:w="0" w:type="dxa"/>
            <w:left w:w="108" w:type="dxa"/>
            <w:bottom w:w="0" w:type="dxa"/>
            <w:right w:w="108" w:type="dxa"/>
          </w:tblCellMar>
        </w:tblPrEx>
        <w:trPr>
          <w:trHeight w:val="405" w:hRule="atLeast"/>
        </w:trPr>
        <w:tc>
          <w:tcPr>
            <w:tcW w:w="9214" w:type="dxa"/>
            <w:tcBorders>
              <w:top w:val="nil"/>
              <w:left w:val="nil"/>
              <w:bottom w:val="nil"/>
              <w:right w:val="nil"/>
            </w:tcBorders>
            <w:shd w:val="clear" w:color="auto" w:fill="auto"/>
            <w:vAlign w:val="bottom"/>
          </w:tcPr>
          <w:p w14:paraId="00E95E44">
            <w:pPr>
              <w:widowControl/>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合同附件一：</w:t>
            </w:r>
          </w:p>
          <w:p w14:paraId="66E76EDB">
            <w:pPr>
              <w:widowControl/>
              <w:jc w:val="center"/>
              <w:rPr>
                <w:rFonts w:ascii="宋体" w:hAnsi="宋体" w:cs="宋体"/>
                <w:kern w:val="0"/>
                <w:sz w:val="24"/>
              </w:rPr>
            </w:pPr>
            <w:r>
              <w:rPr>
                <w:rFonts w:hint="eastAsia" w:ascii="宋体" w:hAnsi="宋体"/>
                <w:b/>
                <w:sz w:val="24"/>
              </w:rPr>
              <w:t>教学实验消耗品清单</w:t>
            </w:r>
          </w:p>
        </w:tc>
      </w:tr>
      <w:tr w14:paraId="2E9D0D8E">
        <w:trPr>
          <w:trHeight w:val="270" w:hRule="atLeast"/>
        </w:trPr>
        <w:tc>
          <w:tcPr>
            <w:tcW w:w="9214" w:type="dxa"/>
            <w:tcBorders>
              <w:top w:val="nil"/>
              <w:left w:val="nil"/>
              <w:bottom w:val="nil"/>
              <w:right w:val="nil"/>
            </w:tcBorders>
            <w:shd w:val="clear" w:color="auto" w:fill="auto"/>
            <w:vAlign w:val="bottom"/>
          </w:tcPr>
          <w:p w14:paraId="3208A757">
            <w:pPr>
              <w:widowControl/>
              <w:jc w:val="center"/>
              <w:rPr>
                <w:rFonts w:ascii="宋体" w:hAnsi="宋体" w:cs="宋体"/>
                <w:kern w:val="0"/>
                <w:szCs w:val="21"/>
              </w:rPr>
            </w:pPr>
          </w:p>
        </w:tc>
      </w:tr>
    </w:tbl>
    <w:p w14:paraId="236CF775">
      <w:pPr>
        <w:rPr>
          <w:sz w:val="24"/>
        </w:rPr>
      </w:pPr>
      <w:permStart w:id="21" w:edGrp="everyone"/>
      <w:r>
        <w:rPr>
          <w:rFonts w:hint="eastAsia"/>
          <w:sz w:val="24"/>
        </w:rPr>
        <w:t>（请附消耗品详单）</w:t>
      </w:r>
    </w:p>
    <w:p w14:paraId="536203E7"/>
    <w:p w14:paraId="344673D2"/>
    <w:p w14:paraId="6E141EC3"/>
    <w:p w14:paraId="69C566DB"/>
    <w:p w14:paraId="0B1B6B78"/>
    <w:p w14:paraId="692A7BD7"/>
    <w:p w14:paraId="4139BB30"/>
    <w:p w14:paraId="03478965"/>
    <w:p w14:paraId="3B4E6A8E"/>
    <w:p w14:paraId="07A1C599"/>
    <w:p w14:paraId="27F7F937"/>
    <w:p w14:paraId="5F4E5397"/>
    <w:p w14:paraId="4C356469"/>
    <w:p w14:paraId="4727FD16"/>
    <w:p w14:paraId="0350731E"/>
    <w:p w14:paraId="7A040A73"/>
    <w:p w14:paraId="0A2B0DD6"/>
    <w:p w14:paraId="084F019E"/>
    <w:p w14:paraId="731EED24"/>
    <w:p w14:paraId="1E43DA7B"/>
    <w:p w14:paraId="0A49F126"/>
    <w:p w14:paraId="0554395D"/>
    <w:p w14:paraId="53D8A38D"/>
    <w:p w14:paraId="70D36C23"/>
    <w:p w14:paraId="61AED140"/>
    <w:p w14:paraId="233D85A6"/>
    <w:p w14:paraId="78FBBAED"/>
    <w:p w14:paraId="615D86EC"/>
    <w:p w14:paraId="1E514484"/>
    <w:p w14:paraId="584DF076"/>
    <w:p w14:paraId="541F3D69"/>
    <w:p w14:paraId="76C01C96"/>
    <w:p w14:paraId="43D339EC"/>
    <w:p w14:paraId="1F04E585"/>
    <w:p w14:paraId="70532BFB"/>
    <w:p w14:paraId="13BA7E6E"/>
    <w:permEnd w:id="21"/>
    <w:p w14:paraId="3BC537CE"/>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DC7CA">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4098"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16B35">
    <w:pPr>
      <w:pStyle w:val="6"/>
    </w:pPr>
    <w:r>
      <w:pict>
        <v:shape id="WordPictureWatermark274420782" o:spid="_x0000_s4099"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37679">
    <w:pPr>
      <w:pStyle w:val="6"/>
    </w:pPr>
    <w:r>
      <w:pict>
        <v:shape id="WordPictureWatermark274420781" o:spid="_x0000_s4097"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C3BAA"/>
    <w:rsid w:val="000109CB"/>
    <w:rsid w:val="00025D48"/>
    <w:rsid w:val="00083575"/>
    <w:rsid w:val="000C3BAA"/>
    <w:rsid w:val="000C6398"/>
    <w:rsid w:val="000D11F8"/>
    <w:rsid w:val="001A469C"/>
    <w:rsid w:val="001D4D03"/>
    <w:rsid w:val="00267BC0"/>
    <w:rsid w:val="00274FA3"/>
    <w:rsid w:val="00383622"/>
    <w:rsid w:val="004007DE"/>
    <w:rsid w:val="00441B9B"/>
    <w:rsid w:val="00460094"/>
    <w:rsid w:val="004E0192"/>
    <w:rsid w:val="0053319B"/>
    <w:rsid w:val="00535E2D"/>
    <w:rsid w:val="005838CA"/>
    <w:rsid w:val="00593EED"/>
    <w:rsid w:val="005B17B7"/>
    <w:rsid w:val="006C4FE7"/>
    <w:rsid w:val="007C02CD"/>
    <w:rsid w:val="008645FC"/>
    <w:rsid w:val="00930CBA"/>
    <w:rsid w:val="00931681"/>
    <w:rsid w:val="0095272F"/>
    <w:rsid w:val="009721BC"/>
    <w:rsid w:val="00A14B46"/>
    <w:rsid w:val="00A21AB5"/>
    <w:rsid w:val="00A56A81"/>
    <w:rsid w:val="00A87CA6"/>
    <w:rsid w:val="00B479B9"/>
    <w:rsid w:val="00B55201"/>
    <w:rsid w:val="00B72386"/>
    <w:rsid w:val="00B8326B"/>
    <w:rsid w:val="00BC55D7"/>
    <w:rsid w:val="00C10FC9"/>
    <w:rsid w:val="00CF7BBF"/>
    <w:rsid w:val="00D56074"/>
    <w:rsid w:val="00D9726C"/>
    <w:rsid w:val="00DA1AAD"/>
    <w:rsid w:val="00DC27D5"/>
    <w:rsid w:val="00E254AE"/>
    <w:rsid w:val="00EE154B"/>
    <w:rsid w:val="00F45D38"/>
    <w:rsid w:val="00F73976"/>
    <w:rsid w:val="05FD236B"/>
    <w:rsid w:val="12037C1E"/>
    <w:rsid w:val="37B230CD"/>
    <w:rsid w:val="547A4246"/>
    <w:rsid w:val="5A246691"/>
    <w:rsid w:val="5D3E4E78"/>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rPr>
      <w:rFonts w:asciiTheme="minorHAnsi" w:hAnsiTheme="minorHAnsi" w:eastAsiaTheme="minorEastAsia" w:cstheme="minorBidi"/>
      <w:szCs w:val="22"/>
    </w:rPr>
  </w:style>
  <w:style w:type="paragraph" w:styleId="3">
    <w:name w:val="Plain Text"/>
    <w:basedOn w:val="1"/>
    <w:semiHidden/>
    <w:unhideWhenUsed/>
    <w:uiPriority w:val="99"/>
    <w:rPr>
      <w:rFonts w:ascii="宋体" w:hAnsi="Courier New" w:cstheme="minorBidi"/>
      <w:szCs w:val="22"/>
    </w:rPr>
  </w:style>
  <w:style w:type="paragraph" w:styleId="4">
    <w:name w:val="Balloon Text"/>
    <w:basedOn w:val="1"/>
    <w:link w:val="18"/>
    <w:semiHidden/>
    <w:unhideWhenUsed/>
    <w:qFormat/>
    <w:uiPriority w:val="99"/>
    <w:rPr>
      <w:rFonts w:asciiTheme="minorHAnsi" w:hAnsiTheme="minorHAnsi" w:eastAsiaTheme="minorEastAsia" w:cstheme="minorBidi"/>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semiHidden/>
    <w:unhideWhenUsed/>
    <w:uiPriority w:val="99"/>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批注文字 Char"/>
    <w:basedOn w:val="10"/>
    <w:link w:val="2"/>
    <w:semiHidden/>
    <w:qFormat/>
    <w:uiPriority w:val="99"/>
  </w:style>
  <w:style w:type="character" w:customStyle="1" w:styleId="17">
    <w:name w:val="批注主题 Char"/>
    <w:basedOn w:val="16"/>
    <w:link w:val="7"/>
    <w:semiHidden/>
    <w:qFormat/>
    <w:uiPriority w:val="99"/>
    <w:rPr>
      <w:b/>
      <w:bCs/>
    </w:rPr>
  </w:style>
  <w:style w:type="character" w:customStyle="1" w:styleId="18">
    <w:name w:val="批注框文本 Char"/>
    <w:basedOn w:val="10"/>
    <w:link w:val="4"/>
    <w:semiHidden/>
    <w:qFormat/>
    <w:uiPriority w:val="99"/>
    <w:rPr>
      <w:sz w:val="18"/>
      <w:szCs w:val="18"/>
    </w:rPr>
  </w:style>
  <w:style w:type="paragraph" w:customStyle="1" w:styleId="19">
    <w:name w:val="p0"/>
    <w:basedOn w:val="1"/>
    <w:qFormat/>
    <w:uiPriority w:val="0"/>
    <w:pPr>
      <w:widowControl/>
      <w:jc w:val="left"/>
    </w:pPr>
    <w:rPr>
      <w:kern w:val="0"/>
      <w:szCs w:val="21"/>
    </w:rPr>
  </w:style>
  <w:style w:type="paragraph" w:styleId="20">
    <w:name w:val="Intense Quote"/>
    <w:basedOn w:val="1"/>
    <w:next w:val="1"/>
    <w:link w:val="21"/>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1">
    <w:name w:val="明显引用 Char"/>
    <w:basedOn w:val="10"/>
    <w:link w:val="20"/>
    <w:qFormat/>
    <w:uiPriority w:val="30"/>
    <w:rPr>
      <w:rFonts w:ascii="Times New Roman" w:hAnsi="Times New Roman" w:eastAsia="宋体" w:cs="Times New Roman"/>
      <w:i/>
      <w:iCs/>
      <w:color w:val="5B9BD5" w:themeColor="accent1"/>
      <w:szCs w:val="24"/>
    </w:rPr>
  </w:style>
  <w:style w:type="paragraph" w:styleId="22">
    <w:name w:val="Quote"/>
    <w:basedOn w:val="1"/>
    <w:next w:val="1"/>
    <w:link w:val="23"/>
    <w:qFormat/>
    <w:uiPriority w:val="29"/>
    <w:pPr>
      <w:spacing w:before="200" w:after="160"/>
      <w:ind w:left="864" w:right="864"/>
      <w:jc w:val="center"/>
    </w:pPr>
    <w:rPr>
      <w:i/>
      <w:iCs/>
      <w:color w:val="3F3F3F" w:themeColor="text1" w:themeTint="BF"/>
    </w:rPr>
  </w:style>
  <w:style w:type="character" w:customStyle="1" w:styleId="23">
    <w:name w:val="引用 Char"/>
    <w:basedOn w:val="10"/>
    <w:link w:val="22"/>
    <w:qFormat/>
    <w:uiPriority w:val="29"/>
    <w:rPr>
      <w:rFonts w:ascii="Times New Roman" w:hAnsi="Times New Roman" w:eastAsia="宋体" w:cs="Times New Roman"/>
      <w:i/>
      <w:iCs/>
      <w:color w:val="3F3F3F" w:themeColor="text1" w:themeTint="BF"/>
      <w:szCs w:val="24"/>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2248</Words>
  <Characters>2289</Characters>
  <Lines>13</Lines>
  <Paragraphs>3</Paragraphs>
  <TotalTime>0</TotalTime>
  <ScaleCrop>false</ScaleCrop>
  <LinksUpToDate>false</LinksUpToDate>
  <CharactersWithSpaces>2544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dcterms:modified xsi:type="dcterms:W3CDTF">2026-07-07T06:30:50Z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eyJoZGlkIjoiYzhjNmU0NWI3OWYwOWY1ZGQ2ZGE5NGVkY2FkYTcxZWYiLCJ1c2VySWQiOiIxMjAxNzIzMzc4In0=</vt:lpwstr>
  </property>
  <property fmtid="{D5CDD505-2E9C-101B-9397-08002B2CF9AE}" pid="4" name="ICV">
    <vt:lpwstr>A675954360F342379EE88B636B185A2B_12</vt:lpwstr>
  </property>
</Properties>
</file>