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46" w:rsidRDefault="000C6398">
      <w:pPr>
        <w:spacing w:line="560" w:lineRule="exact"/>
        <w:jc w:val="center"/>
        <w:rPr>
          <w:rFonts w:ascii="仿宋_GB2312" w:eastAsia="仿宋_GB2312"/>
          <w:b/>
          <w:sz w:val="32"/>
          <w:szCs w:val="32"/>
        </w:rPr>
      </w:pPr>
      <w:permStart w:id="0" w:edGrp="everyone"/>
      <w:permEnd w:id="0"/>
      <w:r>
        <w:rPr>
          <w:rFonts w:ascii="仿宋_GB2312" w:eastAsia="仿宋_GB2312" w:hint="eastAsia"/>
          <w:b/>
          <w:sz w:val="32"/>
          <w:szCs w:val="32"/>
        </w:rPr>
        <w:t>南昌大学</w:t>
      </w:r>
      <w:permStart w:id="1" w:edGrp="everyone"/>
      <w:r>
        <w:rPr>
          <w:rFonts w:ascii="仿宋_GB2312" w:eastAsia="仿宋_GB2312" w:hint="eastAsia"/>
          <w:b/>
          <w:sz w:val="32"/>
          <w:szCs w:val="32"/>
        </w:rPr>
        <w:t>（</w:t>
      </w:r>
      <w:r>
        <w:rPr>
          <w:rFonts w:ascii="宋体" w:hAnsi="宋体" w:hint="eastAsia"/>
          <w:b/>
          <w:sz w:val="28"/>
          <w:szCs w:val="32"/>
        </w:rPr>
        <w:t>括号内容：项目申请单位+项目名称</w:t>
      </w:r>
      <w:r>
        <w:rPr>
          <w:rFonts w:ascii="仿宋_GB2312" w:eastAsia="仿宋_GB2312" w:hint="eastAsia"/>
          <w:b/>
          <w:sz w:val="32"/>
          <w:szCs w:val="32"/>
        </w:rPr>
        <w:t>）</w:t>
      </w:r>
      <w:permEnd w:id="1"/>
      <w:r>
        <w:rPr>
          <w:rFonts w:ascii="仿宋_GB2312" w:eastAsia="仿宋_GB2312" w:hint="eastAsia"/>
          <w:b/>
          <w:sz w:val="32"/>
          <w:szCs w:val="32"/>
        </w:rPr>
        <w:t>采购合同</w:t>
      </w:r>
    </w:p>
    <w:p w:rsidR="00A14B46" w:rsidRDefault="000C6398">
      <w:pPr>
        <w:spacing w:line="560" w:lineRule="exact"/>
        <w:jc w:val="center"/>
        <w:rPr>
          <w:rFonts w:ascii="仿宋_GB2312" w:eastAsia="仿宋_GB2312" w:hAnsi="宋体"/>
          <w:color w:val="000000"/>
          <w:sz w:val="28"/>
          <w:szCs w:val="28"/>
        </w:rPr>
      </w:pPr>
      <w:permStart w:id="2" w:edGrp="everyone"/>
      <w:r>
        <w:rPr>
          <w:rFonts w:ascii="宋体" w:hAnsi="宋体" w:hint="eastAsia"/>
          <w:color w:val="000000"/>
          <w:sz w:val="24"/>
        </w:rPr>
        <w:t>合同编号：</w:t>
      </w:r>
    </w:p>
    <w:p w:rsidR="00A14B46" w:rsidRDefault="000C6398">
      <w:pPr>
        <w:spacing w:line="440" w:lineRule="exact"/>
        <w:rPr>
          <w:rFonts w:ascii="楷体" w:eastAsia="楷体" w:hAnsi="楷体"/>
          <w:szCs w:val="21"/>
        </w:rPr>
      </w:pPr>
      <w:r>
        <w:rPr>
          <w:rFonts w:ascii="楷体" w:eastAsia="楷体" w:hAnsi="楷体" w:hint="eastAsia"/>
          <w:szCs w:val="21"/>
        </w:rPr>
        <w:t>注：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2"/>
    <w:p w:rsidR="00A14B46" w:rsidRDefault="00A14B46">
      <w:pPr>
        <w:spacing w:line="440" w:lineRule="exact"/>
        <w:ind w:firstLineChars="200" w:firstLine="480"/>
        <w:rPr>
          <w:rFonts w:ascii="宋体" w:hAnsi="宋体"/>
          <w:sz w:val="24"/>
        </w:rPr>
      </w:pPr>
    </w:p>
    <w:p w:rsidR="00A14B46" w:rsidRDefault="000C6398">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A14B46" w:rsidRDefault="000C6398">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A14B46" w:rsidRDefault="000C6398">
      <w:pPr>
        <w:spacing w:line="440" w:lineRule="exact"/>
        <w:ind w:firstLineChars="200" w:firstLine="480"/>
        <w:rPr>
          <w:rFonts w:ascii="宋体" w:hAnsi="宋体"/>
          <w:sz w:val="24"/>
        </w:rPr>
      </w:pPr>
      <w:r>
        <w:rPr>
          <w:rFonts w:ascii="宋体" w:hAnsi="宋体" w:hint="eastAsia"/>
          <w:sz w:val="24"/>
        </w:rPr>
        <w:t>组织机构代码：</w:t>
      </w:r>
      <w:r>
        <w:rPr>
          <w:rFonts w:ascii="宋体" w:hAnsi="宋体"/>
          <w:sz w:val="24"/>
          <w:u w:val="single"/>
        </w:rPr>
        <w:t>12360000491015556U</w:t>
      </w:r>
    </w:p>
    <w:p w:rsidR="00A14B46" w:rsidRDefault="000C6398">
      <w:pPr>
        <w:spacing w:line="440" w:lineRule="exact"/>
        <w:ind w:firstLineChars="200" w:firstLine="480"/>
        <w:rPr>
          <w:rFonts w:ascii="宋体" w:hAnsi="宋体"/>
          <w:sz w:val="24"/>
        </w:rPr>
      </w:pPr>
      <w:r>
        <w:rPr>
          <w:rFonts w:ascii="宋体" w:hAnsi="宋体" w:hint="eastAsia"/>
          <w:sz w:val="24"/>
        </w:rPr>
        <w:t>卖方：</w:t>
      </w:r>
      <w:permStart w:id="3" w:edGrp="everyone"/>
      <w:r w:rsidR="00A87CA6">
        <w:rPr>
          <w:rFonts w:ascii="宋体" w:hAnsi="宋体" w:hint="eastAsia"/>
          <w:sz w:val="24"/>
          <w:u w:val="single"/>
        </w:rPr>
        <w:t xml:space="preserve">                        </w:t>
      </w:r>
      <w:permEnd w:id="3"/>
      <w:r>
        <w:rPr>
          <w:rFonts w:ascii="宋体" w:hAnsi="宋体" w:hint="eastAsia"/>
          <w:sz w:val="24"/>
        </w:rPr>
        <w:t>（以下简称乙方）</w:t>
      </w:r>
    </w:p>
    <w:p w:rsidR="00A14B46" w:rsidRDefault="000C6398">
      <w:pPr>
        <w:spacing w:line="440" w:lineRule="exact"/>
        <w:ind w:firstLineChars="200" w:firstLine="480"/>
        <w:rPr>
          <w:rFonts w:ascii="宋体" w:hAnsi="宋体"/>
          <w:sz w:val="24"/>
          <w:u w:val="single"/>
        </w:rPr>
      </w:pPr>
      <w:r>
        <w:rPr>
          <w:rFonts w:ascii="宋体" w:hAnsi="宋体" w:hint="eastAsia"/>
          <w:sz w:val="24"/>
        </w:rPr>
        <w:t>法定代表人：</w:t>
      </w:r>
      <w:permStart w:id="4" w:edGrp="everyone"/>
      <w:r w:rsidR="00A87CA6">
        <w:rPr>
          <w:rFonts w:ascii="宋体" w:hAnsi="宋体" w:hint="eastAsia"/>
          <w:sz w:val="24"/>
          <w:u w:val="single"/>
        </w:rPr>
        <w:t xml:space="preserve">                        </w:t>
      </w:r>
      <w:permEnd w:id="4"/>
    </w:p>
    <w:p w:rsidR="00A14B46" w:rsidRDefault="000C6398">
      <w:pPr>
        <w:spacing w:line="440" w:lineRule="exact"/>
        <w:ind w:firstLineChars="200" w:firstLine="480"/>
        <w:rPr>
          <w:rFonts w:ascii="宋体" w:hAnsi="宋体"/>
          <w:sz w:val="24"/>
          <w:u w:val="single"/>
        </w:rPr>
      </w:pPr>
      <w:r>
        <w:rPr>
          <w:rFonts w:ascii="宋体" w:hAnsi="宋体" w:hint="eastAsia"/>
          <w:sz w:val="24"/>
        </w:rPr>
        <w:t>组织机构代码：</w:t>
      </w:r>
      <w:permStart w:id="5" w:edGrp="everyone"/>
      <w:r w:rsidR="00A87CA6">
        <w:rPr>
          <w:rFonts w:ascii="宋体" w:hAnsi="宋体" w:hint="eastAsia"/>
          <w:sz w:val="24"/>
          <w:u w:val="single"/>
        </w:rPr>
        <w:t xml:space="preserve">                        </w:t>
      </w:r>
      <w:permEnd w:id="5"/>
    </w:p>
    <w:p w:rsidR="00EE154B" w:rsidRDefault="00EE154B" w:rsidP="00EE154B">
      <w:pPr>
        <w:spacing w:line="440" w:lineRule="exact"/>
        <w:rPr>
          <w:rFonts w:ascii="宋体" w:hAnsi="宋体"/>
          <w:sz w:val="24"/>
        </w:rPr>
      </w:pPr>
    </w:p>
    <w:p w:rsidR="00A14B46" w:rsidRDefault="00A56A81" w:rsidP="00EE154B">
      <w:pPr>
        <w:spacing w:line="440" w:lineRule="exact"/>
        <w:rPr>
          <w:rFonts w:ascii="宋体" w:hAnsi="宋体"/>
          <w:sz w:val="24"/>
        </w:rPr>
      </w:pPr>
      <w:r>
        <w:rPr>
          <w:rFonts w:ascii="宋体" w:hAnsi="宋体" w:hint="eastAsia"/>
          <w:sz w:val="24"/>
        </w:rPr>
        <w:t xml:space="preserve">    </w:t>
      </w:r>
      <w:r w:rsidR="000C6398">
        <w:rPr>
          <w:rFonts w:ascii="宋体" w:hAnsi="宋体" w:hint="eastAsia"/>
          <w:sz w:val="24"/>
        </w:rPr>
        <w:t>甲乙双方根据《中华人民共和国合同法》及其他相关法律法规的规定，遵循平等、自愿、公平和诚实信用的原则，就甲方购买乙方货物相关事宜友好协商订立本合同，供双方共同恪守。</w:t>
      </w:r>
    </w:p>
    <w:p w:rsidR="00A14B46" w:rsidRDefault="000C6398">
      <w:pPr>
        <w:spacing w:line="440" w:lineRule="exact"/>
        <w:ind w:firstLineChars="200" w:firstLine="482"/>
        <w:rPr>
          <w:rFonts w:ascii="宋体" w:hAnsi="宋体"/>
          <w:b/>
          <w:sz w:val="24"/>
        </w:rPr>
      </w:pPr>
      <w:r>
        <w:rPr>
          <w:rFonts w:ascii="宋体" w:hAnsi="宋体" w:hint="eastAsia"/>
          <w:b/>
          <w:sz w:val="24"/>
        </w:rPr>
        <w:t>一、合同标的</w:t>
      </w:r>
    </w:p>
    <w:p w:rsidR="00A14B46" w:rsidRDefault="000C6398">
      <w:pPr>
        <w:spacing w:line="440" w:lineRule="exact"/>
        <w:ind w:firstLineChars="200" w:firstLine="480"/>
        <w:rPr>
          <w:rFonts w:ascii="宋体" w:hAnsi="宋体"/>
          <w:sz w:val="24"/>
        </w:rPr>
      </w:pPr>
      <w:r>
        <w:rPr>
          <w:rFonts w:ascii="宋体" w:hAnsi="宋体" w:hint="eastAsia"/>
          <w:sz w:val="24"/>
        </w:rPr>
        <w:t>合同标的的具体内容及技术要求详见本合同附件，甲乙双方签章确认。</w:t>
      </w:r>
    </w:p>
    <w:p w:rsidR="00A14B46" w:rsidRDefault="000C6398">
      <w:pPr>
        <w:spacing w:line="440" w:lineRule="exact"/>
        <w:ind w:firstLineChars="200" w:firstLine="482"/>
        <w:rPr>
          <w:rFonts w:ascii="宋体" w:hAnsi="宋体"/>
          <w:b/>
          <w:sz w:val="24"/>
        </w:rPr>
      </w:pPr>
      <w:r>
        <w:rPr>
          <w:rFonts w:ascii="宋体" w:hAnsi="宋体" w:hint="eastAsia"/>
          <w:b/>
          <w:sz w:val="24"/>
        </w:rPr>
        <w:t>二、合同价款</w:t>
      </w:r>
    </w:p>
    <w:p w:rsidR="00A14B46" w:rsidRDefault="000C6398">
      <w:pPr>
        <w:spacing w:line="440" w:lineRule="exact"/>
        <w:ind w:firstLineChars="200" w:firstLine="480"/>
        <w:rPr>
          <w:rFonts w:ascii="宋体" w:hAnsi="宋体"/>
          <w:sz w:val="24"/>
        </w:rPr>
      </w:pPr>
      <w:r>
        <w:rPr>
          <w:rFonts w:ascii="宋体" w:hAnsi="宋体" w:hint="eastAsia"/>
          <w:sz w:val="24"/>
        </w:rPr>
        <w:t>1、本合同总价款为人民币（大写）</w:t>
      </w:r>
      <w:permStart w:id="6" w:edGrp="everyone"/>
      <w:r w:rsidR="00535E2D" w:rsidRPr="00535E2D">
        <w:rPr>
          <w:rFonts w:ascii="宋体" w:hAnsi="宋体" w:hint="eastAsia"/>
          <w:sz w:val="24"/>
          <w:u w:val="single"/>
        </w:rPr>
        <w:t xml:space="preserve">          </w:t>
      </w:r>
      <w:permEnd w:id="6"/>
      <w:r>
        <w:rPr>
          <w:rFonts w:ascii="宋体" w:hAnsi="宋体" w:hint="eastAsia"/>
          <w:sz w:val="24"/>
        </w:rPr>
        <w:t>（￥</w:t>
      </w:r>
      <w:permStart w:id="7" w:edGrp="everyone"/>
      <w:r w:rsidR="00535E2D" w:rsidRPr="00535E2D">
        <w:rPr>
          <w:rFonts w:ascii="宋体" w:hAnsi="宋体" w:hint="eastAsia"/>
          <w:sz w:val="24"/>
          <w:u w:val="single"/>
        </w:rPr>
        <w:t xml:space="preserve">          </w:t>
      </w:r>
      <w:permEnd w:id="7"/>
      <w:r w:rsidR="00535E2D">
        <w:rPr>
          <w:rFonts w:ascii="宋体" w:hAnsi="宋体" w:hint="eastAsia"/>
          <w:sz w:val="24"/>
        </w:rPr>
        <w:t xml:space="preserve"> </w:t>
      </w:r>
      <w:r>
        <w:rPr>
          <w:rFonts w:ascii="宋体" w:hAnsi="宋体" w:hint="eastAsia"/>
          <w:sz w:val="24"/>
        </w:rPr>
        <w:t>）。合同总价与中标（成交）总价应一致；若不一致，以低价为准。</w:t>
      </w:r>
    </w:p>
    <w:p w:rsidR="00A14B46" w:rsidRDefault="000C6398">
      <w:pPr>
        <w:spacing w:line="440" w:lineRule="exact"/>
        <w:ind w:firstLineChars="200" w:firstLine="480"/>
        <w:rPr>
          <w:rFonts w:ascii="宋体" w:hAnsi="宋体"/>
          <w:sz w:val="24"/>
        </w:rPr>
      </w:pPr>
      <w:r>
        <w:rPr>
          <w:rFonts w:ascii="宋体" w:hAnsi="宋体" w:hint="eastAsia"/>
          <w:sz w:val="24"/>
        </w:rPr>
        <w:t>2、上述合同总价已包括乙方按本合同规定向甲方出售合同项目的一切费用，包括合同货物及其税收、包装、运输、装卸、安装、调试、验收、售后服务及对应的技术资料等费用。</w:t>
      </w:r>
    </w:p>
    <w:p w:rsidR="00A14B46" w:rsidRDefault="000C6398">
      <w:pPr>
        <w:spacing w:line="440" w:lineRule="exact"/>
        <w:ind w:firstLineChars="200" w:firstLine="482"/>
        <w:rPr>
          <w:rFonts w:ascii="宋体" w:hAnsi="宋体"/>
          <w:b/>
          <w:sz w:val="24"/>
        </w:rPr>
      </w:pPr>
      <w:r>
        <w:rPr>
          <w:rFonts w:ascii="宋体" w:hAnsi="宋体" w:hint="eastAsia"/>
          <w:b/>
          <w:sz w:val="24"/>
        </w:rPr>
        <w:t>三、送货收货</w:t>
      </w:r>
    </w:p>
    <w:p w:rsidR="00A14B46" w:rsidRDefault="000C6398">
      <w:pPr>
        <w:spacing w:line="440" w:lineRule="exact"/>
        <w:ind w:firstLineChars="200" w:firstLine="480"/>
        <w:rPr>
          <w:rFonts w:ascii="宋体" w:hAnsi="宋体"/>
          <w:sz w:val="24"/>
        </w:rPr>
      </w:pPr>
      <w:r>
        <w:rPr>
          <w:rFonts w:ascii="宋体" w:hAnsi="宋体" w:hint="eastAsia"/>
          <w:sz w:val="24"/>
        </w:rPr>
        <w:t>乙方自本合同签订之日根据甲方教学科研的安排及时将所需要的耗材送至甲方指定的地点。耗材送达后由甲方用户进行验收。</w:t>
      </w:r>
    </w:p>
    <w:p w:rsidR="00A14B46" w:rsidRDefault="000C6398">
      <w:pPr>
        <w:spacing w:line="440" w:lineRule="exact"/>
        <w:ind w:firstLineChars="200" w:firstLine="482"/>
        <w:rPr>
          <w:rFonts w:ascii="宋体" w:hAnsi="宋体"/>
          <w:b/>
          <w:sz w:val="24"/>
        </w:rPr>
      </w:pPr>
      <w:r>
        <w:rPr>
          <w:rFonts w:ascii="宋体" w:hAnsi="宋体" w:hint="eastAsia"/>
          <w:b/>
          <w:sz w:val="24"/>
        </w:rPr>
        <w:t>四、验收标准</w:t>
      </w:r>
    </w:p>
    <w:p w:rsidR="00A14B46" w:rsidRDefault="000C6398">
      <w:pPr>
        <w:spacing w:line="440" w:lineRule="exact"/>
        <w:ind w:firstLineChars="200" w:firstLine="480"/>
        <w:rPr>
          <w:rFonts w:ascii="宋体" w:hAnsi="宋体"/>
          <w:sz w:val="24"/>
        </w:rPr>
      </w:pPr>
      <w:r>
        <w:rPr>
          <w:rFonts w:ascii="宋体" w:hAnsi="宋体" w:hint="eastAsia"/>
          <w:sz w:val="24"/>
        </w:rPr>
        <w:t>1、交付货物的质量应符合产品制造厂商有关技术手册、产品说明书的标准；</w:t>
      </w:r>
      <w:r>
        <w:rPr>
          <w:rFonts w:ascii="宋体" w:hAnsi="宋体" w:hint="eastAsia"/>
          <w:sz w:val="24"/>
        </w:rPr>
        <w:lastRenderedPageBreak/>
        <w:t>应符合招标采购文件、供应商投标文件中的规定要求，招标采购文件、供应商投标文件中没有规定的应不低于国家或行业相关标准。</w:t>
      </w:r>
    </w:p>
    <w:p w:rsidR="00A14B46" w:rsidRDefault="000C6398">
      <w:pPr>
        <w:spacing w:line="440" w:lineRule="exact"/>
        <w:ind w:firstLineChars="200" w:firstLine="480"/>
        <w:rPr>
          <w:rFonts w:ascii="宋体" w:hAnsi="宋体"/>
          <w:sz w:val="24"/>
        </w:rPr>
      </w:pPr>
      <w:r>
        <w:rPr>
          <w:rFonts w:ascii="宋体" w:hAnsi="宋体" w:hint="eastAsia"/>
          <w:sz w:val="24"/>
        </w:rPr>
        <w:t>2、乙方保证提供给甲方的货物是产品原生产厂商制造的，是全新、未使用过的并完全符合甲方在采购时提出的需求。</w:t>
      </w:r>
    </w:p>
    <w:p w:rsidR="00A14B46" w:rsidRDefault="000C6398">
      <w:pPr>
        <w:spacing w:line="440" w:lineRule="exact"/>
        <w:ind w:firstLineChars="200" w:firstLine="482"/>
        <w:rPr>
          <w:rFonts w:ascii="宋体" w:hAnsi="宋体"/>
          <w:b/>
          <w:sz w:val="24"/>
        </w:rPr>
      </w:pPr>
      <w:r>
        <w:rPr>
          <w:rFonts w:ascii="宋体" w:hAnsi="宋体" w:hint="eastAsia"/>
          <w:b/>
          <w:sz w:val="24"/>
        </w:rPr>
        <w:t>五、售后服务</w:t>
      </w:r>
    </w:p>
    <w:p w:rsidR="00A14B46" w:rsidRDefault="000C6398">
      <w:pPr>
        <w:spacing w:line="440" w:lineRule="exact"/>
        <w:ind w:firstLineChars="200" w:firstLine="480"/>
        <w:rPr>
          <w:rFonts w:ascii="宋体" w:hAnsi="宋体"/>
          <w:sz w:val="24"/>
        </w:rPr>
      </w:pPr>
      <w:r>
        <w:rPr>
          <w:rFonts w:ascii="宋体" w:hAnsi="宋体" w:hint="eastAsia"/>
          <w:sz w:val="24"/>
        </w:rPr>
        <w:t>乙方对所供耗材质量不合格的，乙方保证免费及时更换，若乙方不及时更换，甲方有权自行聘请第三方更换，所产生的一切费用均由乙方承担。</w:t>
      </w:r>
    </w:p>
    <w:p w:rsidR="00A14B46" w:rsidRDefault="000C6398">
      <w:pPr>
        <w:spacing w:line="440" w:lineRule="exact"/>
        <w:ind w:firstLineChars="200" w:firstLine="482"/>
        <w:rPr>
          <w:rFonts w:ascii="宋体" w:hAnsi="宋体"/>
          <w:b/>
          <w:sz w:val="24"/>
        </w:rPr>
      </w:pPr>
      <w:r>
        <w:rPr>
          <w:rFonts w:ascii="宋体" w:hAnsi="宋体" w:hint="eastAsia"/>
          <w:b/>
          <w:sz w:val="24"/>
        </w:rPr>
        <w:t>六、付款方式</w:t>
      </w:r>
    </w:p>
    <w:p w:rsidR="00A14B46" w:rsidRDefault="000C6398" w:rsidP="00A56A81">
      <w:pPr>
        <w:spacing w:line="440" w:lineRule="exact"/>
        <w:ind w:firstLineChars="200" w:firstLine="480"/>
        <w:rPr>
          <w:rFonts w:ascii="宋体" w:hAnsi="宋体"/>
          <w:sz w:val="24"/>
        </w:rPr>
      </w:pPr>
      <w:r>
        <w:rPr>
          <w:rFonts w:ascii="宋体" w:hAnsi="宋体" w:hint="eastAsia"/>
          <w:sz w:val="24"/>
        </w:rPr>
        <w:t>1、甲方自本耗材项目全部验收合格之日起</w:t>
      </w:r>
      <w:permStart w:id="8" w:edGrp="everyone"/>
      <w:r w:rsidR="00535E2D" w:rsidRPr="00535E2D">
        <w:rPr>
          <w:rFonts w:ascii="宋体" w:hAnsi="宋体" w:hint="eastAsia"/>
          <w:sz w:val="24"/>
          <w:u w:val="single"/>
        </w:rPr>
        <w:t xml:space="preserve">   </w:t>
      </w:r>
      <w:permEnd w:id="8"/>
      <w:r>
        <w:rPr>
          <w:rFonts w:ascii="宋体" w:hAnsi="宋体" w:hint="eastAsia"/>
          <w:sz w:val="24"/>
        </w:rPr>
        <w:t>个工作日内，将全部货款一次性转账支付给乙方。</w:t>
      </w:r>
      <w:permStart w:id="9" w:edGrp="everyone"/>
      <w:r>
        <w:rPr>
          <w:rFonts w:ascii="宋体" w:hAnsi="宋体" w:hint="eastAsia"/>
          <w:b/>
          <w:sz w:val="24"/>
        </w:rPr>
        <w:t>（具体付款方式，应按招标采购文件、供应商投标文件规定的内容填写，招标采购文件、供应商投标文件无规定的，由甲乙双方商议确定。）</w:t>
      </w:r>
    </w:p>
    <w:permEnd w:id="9"/>
    <w:p w:rsidR="00A14B46" w:rsidRDefault="00A56A81">
      <w:pPr>
        <w:spacing w:line="440" w:lineRule="exact"/>
        <w:ind w:firstLineChars="200" w:firstLine="480"/>
        <w:rPr>
          <w:rFonts w:ascii="宋体" w:hAnsi="宋体"/>
          <w:sz w:val="24"/>
        </w:rPr>
      </w:pPr>
      <w:r>
        <w:rPr>
          <w:rFonts w:ascii="宋体" w:hAnsi="宋体" w:hint="eastAsia"/>
          <w:sz w:val="24"/>
        </w:rPr>
        <w:t>2</w:t>
      </w:r>
      <w:permStart w:id="10" w:edGrp="everyone"/>
      <w:permEnd w:id="10"/>
      <w:r w:rsidR="000C6398">
        <w:rPr>
          <w:rFonts w:ascii="宋体" w:hAnsi="宋体" w:hint="eastAsia"/>
          <w:sz w:val="24"/>
        </w:rPr>
        <w:t>、付款前乙方应开具合法、等额的正规发票，否则甲方有权拒绝付款并无需承担违约责任。</w:t>
      </w:r>
    </w:p>
    <w:p w:rsidR="009721BC" w:rsidRDefault="009721BC">
      <w:pPr>
        <w:spacing w:line="440" w:lineRule="exact"/>
        <w:ind w:firstLineChars="200" w:firstLine="480"/>
        <w:rPr>
          <w:rFonts w:ascii="宋体" w:hAnsi="宋体"/>
          <w:sz w:val="24"/>
        </w:rPr>
      </w:pPr>
      <w:r>
        <w:rPr>
          <w:rFonts w:ascii="宋体" w:hAnsi="宋体" w:hint="eastAsia"/>
          <w:sz w:val="24"/>
        </w:rPr>
        <w:t>3、如乙方为增值税一般纳税人，应提供增值税专用发票。</w:t>
      </w:r>
    </w:p>
    <w:p w:rsidR="00A14B46" w:rsidRDefault="000C6398">
      <w:pPr>
        <w:ind w:firstLineChars="196" w:firstLine="472"/>
        <w:rPr>
          <w:rFonts w:asciiTheme="minorEastAsia" w:eastAsiaTheme="minorEastAsia" w:hAnsiTheme="minorEastAsia"/>
          <w:b/>
          <w:color w:val="000000"/>
          <w:sz w:val="24"/>
        </w:rPr>
      </w:pPr>
      <w:r>
        <w:rPr>
          <w:rFonts w:asciiTheme="minorEastAsia" w:eastAsiaTheme="minorEastAsia" w:hAnsiTheme="minorEastAsia" w:hint="eastAsia"/>
          <w:b/>
          <w:color w:val="000000"/>
          <w:sz w:val="24"/>
        </w:rPr>
        <w:t>七、违约责任</w:t>
      </w:r>
    </w:p>
    <w:p w:rsidR="00A14B46" w:rsidRDefault="000C6398">
      <w:pPr>
        <w:spacing w:line="440" w:lineRule="exact"/>
        <w:ind w:firstLineChars="200" w:firstLine="480"/>
        <w:rPr>
          <w:rFonts w:ascii="宋体" w:hAnsi="宋体"/>
          <w:sz w:val="24"/>
        </w:rPr>
      </w:pPr>
      <w:r>
        <w:rPr>
          <w:rFonts w:ascii="宋体" w:hAnsi="宋体" w:hint="eastAsia"/>
          <w:sz w:val="24"/>
        </w:rPr>
        <w:t>1、乙方每逾期交货一日，应按合同货款的千分之六（6‰）向甲方支付违约金。逾期交货十五日，甲方有权单方解除本合同，乙方向甲方支付货款百分之三十（30%）的违约金。</w:t>
      </w:r>
    </w:p>
    <w:p w:rsidR="00A14B46" w:rsidRDefault="000C6398">
      <w:pPr>
        <w:spacing w:line="440" w:lineRule="exact"/>
        <w:ind w:firstLineChars="200" w:firstLine="480"/>
        <w:rPr>
          <w:rFonts w:ascii="宋体" w:hAnsi="宋体"/>
          <w:sz w:val="24"/>
        </w:rPr>
      </w:pPr>
      <w:r>
        <w:rPr>
          <w:rFonts w:ascii="宋体" w:hAnsi="宋体" w:hint="eastAsia"/>
          <w:sz w:val="24"/>
        </w:rPr>
        <w:t>2、甲方验收发现货物不符合验收标准的，视为乙方未交货，由乙方进行免费更换。乙方交付符合要求货物之日确定为乙方实际交货日，同时按照逾期交货处理。</w:t>
      </w:r>
    </w:p>
    <w:p w:rsidR="00A14B46" w:rsidRDefault="000C6398">
      <w:pPr>
        <w:spacing w:line="440" w:lineRule="exact"/>
        <w:ind w:firstLineChars="200" w:firstLine="480"/>
        <w:rPr>
          <w:rFonts w:ascii="宋体" w:hAnsi="宋体"/>
          <w:sz w:val="24"/>
        </w:rPr>
      </w:pPr>
      <w:r>
        <w:rPr>
          <w:rFonts w:ascii="宋体" w:hAnsi="宋体" w:hint="eastAsia"/>
          <w:sz w:val="24"/>
        </w:rPr>
        <w:t>3、甲方无故逾期支付货款，每逾期一日，应按合同货款的万分之五（0.5‰</w:t>
      </w:r>
      <w:r>
        <w:rPr>
          <w:rFonts w:ascii="宋体" w:hAnsi="宋体"/>
          <w:sz w:val="24"/>
        </w:rPr>
        <w:t>）</w:t>
      </w:r>
      <w:r>
        <w:rPr>
          <w:rFonts w:ascii="宋体" w:hAnsi="宋体" w:hint="eastAsia"/>
          <w:sz w:val="24"/>
        </w:rPr>
        <w:t>向乙方支付违约金。</w:t>
      </w:r>
    </w:p>
    <w:p w:rsidR="00A14B46" w:rsidRDefault="000C6398">
      <w:pPr>
        <w:spacing w:line="440" w:lineRule="exact"/>
        <w:ind w:firstLineChars="200" w:firstLine="482"/>
        <w:rPr>
          <w:rFonts w:ascii="宋体" w:hAnsi="宋体"/>
          <w:b/>
          <w:sz w:val="24"/>
        </w:rPr>
      </w:pPr>
      <w:r>
        <w:rPr>
          <w:rFonts w:ascii="宋体" w:hAnsi="宋体" w:hint="eastAsia"/>
          <w:b/>
          <w:sz w:val="24"/>
        </w:rPr>
        <w:t>八、其他约定</w:t>
      </w:r>
    </w:p>
    <w:p w:rsidR="00A14B46" w:rsidRDefault="000C6398">
      <w:pPr>
        <w:spacing w:line="440" w:lineRule="exact"/>
        <w:ind w:firstLineChars="200" w:firstLine="480"/>
        <w:rPr>
          <w:rFonts w:ascii="宋体" w:hAnsi="宋体"/>
          <w:sz w:val="24"/>
        </w:rPr>
      </w:pPr>
      <w:r>
        <w:rPr>
          <w:rFonts w:ascii="宋体" w:hAnsi="宋体" w:hint="eastAsia"/>
          <w:sz w:val="24"/>
        </w:rPr>
        <w:t>1、合同执行过程中，甲乙双方如发生纠纷，应本着友好原则协商解决。如无法协商解决，甲乙双方应当向甲方住所地法院起诉解决。</w:t>
      </w:r>
    </w:p>
    <w:p w:rsidR="00A14B46" w:rsidRDefault="000C6398">
      <w:pPr>
        <w:spacing w:line="440" w:lineRule="exact"/>
        <w:ind w:firstLineChars="200" w:firstLine="480"/>
        <w:rPr>
          <w:rFonts w:ascii="宋体" w:hAnsi="宋体"/>
          <w:sz w:val="24"/>
        </w:rPr>
      </w:pPr>
      <w:r>
        <w:rPr>
          <w:rFonts w:ascii="宋体" w:hAnsi="宋体" w:hint="eastAsia"/>
          <w:sz w:val="24"/>
        </w:rPr>
        <w:t>2、合同未尽事宜，由甲乙双方协商后以书面形式记录并作为本合同的附件。合同附件为合同的有效组成部分，与合同具有同等效力。</w:t>
      </w:r>
    </w:p>
    <w:p w:rsidR="00A14B46" w:rsidRDefault="000C6398">
      <w:pPr>
        <w:spacing w:line="440" w:lineRule="exact"/>
        <w:ind w:firstLineChars="200" w:firstLine="480"/>
        <w:rPr>
          <w:rFonts w:ascii="宋体" w:hAnsi="宋体"/>
          <w:sz w:val="24"/>
        </w:rPr>
      </w:pPr>
      <w:r>
        <w:rPr>
          <w:rFonts w:ascii="宋体" w:hAnsi="宋体" w:hint="eastAsia"/>
          <w:sz w:val="24"/>
        </w:rPr>
        <w:t>3、本合同由双方当事人协商确认，不构成甲方的任何格式合同。乙方已阅读合同所有条款，对合同条款的含义及相应的法律后果已全部认知，完全出于真</w:t>
      </w:r>
      <w:r>
        <w:rPr>
          <w:rFonts w:ascii="宋体" w:hAnsi="宋体" w:hint="eastAsia"/>
          <w:sz w:val="24"/>
        </w:rPr>
        <w:lastRenderedPageBreak/>
        <w:t>实意图签署本合同。</w:t>
      </w:r>
    </w:p>
    <w:p w:rsidR="00A14B46" w:rsidRDefault="000C6398">
      <w:pPr>
        <w:spacing w:line="440" w:lineRule="exact"/>
        <w:ind w:firstLineChars="200" w:firstLine="480"/>
        <w:rPr>
          <w:rFonts w:ascii="宋体" w:hAnsi="宋体"/>
          <w:sz w:val="24"/>
        </w:rPr>
      </w:pPr>
      <w:r>
        <w:rPr>
          <w:rFonts w:ascii="宋体" w:hAnsi="宋体" w:hint="eastAsia"/>
          <w:sz w:val="24"/>
        </w:rPr>
        <w:t>4.本合同一式</w:t>
      </w:r>
      <w:permStart w:id="11" w:edGrp="everyone"/>
      <w:r>
        <w:rPr>
          <w:rFonts w:ascii="宋体" w:hAnsi="宋体" w:hint="eastAsia"/>
          <w:sz w:val="24"/>
        </w:rPr>
        <w:t>柒份</w:t>
      </w:r>
      <w:permEnd w:id="11"/>
      <w:r>
        <w:rPr>
          <w:rFonts w:ascii="宋体" w:hAnsi="宋体" w:hint="eastAsia"/>
          <w:sz w:val="24"/>
        </w:rPr>
        <w:t>，甲方执</w:t>
      </w:r>
      <w:permStart w:id="12" w:edGrp="everyone"/>
      <w:r>
        <w:rPr>
          <w:rFonts w:ascii="宋体" w:hAnsi="宋体" w:hint="eastAsia"/>
          <w:sz w:val="24"/>
        </w:rPr>
        <w:t>伍份</w:t>
      </w:r>
      <w:permEnd w:id="12"/>
      <w:r>
        <w:rPr>
          <w:rFonts w:ascii="宋体" w:hAnsi="宋体" w:hint="eastAsia"/>
          <w:sz w:val="24"/>
        </w:rPr>
        <w:t>，乙方执</w:t>
      </w:r>
      <w:permStart w:id="13" w:edGrp="everyone"/>
      <w:r>
        <w:rPr>
          <w:rFonts w:ascii="宋体" w:hAnsi="宋体" w:hint="eastAsia"/>
          <w:sz w:val="24"/>
        </w:rPr>
        <w:t>贰份</w:t>
      </w:r>
      <w:permEnd w:id="13"/>
      <w:r>
        <w:rPr>
          <w:rFonts w:ascii="宋体" w:hAnsi="宋体" w:hint="eastAsia"/>
          <w:sz w:val="24"/>
        </w:rPr>
        <w:t>，具有同等法律效力，本合同自甲乙双方签字盖章之日起生效。</w:t>
      </w:r>
    </w:p>
    <w:p w:rsidR="00A14B46" w:rsidRDefault="00A14B46">
      <w:pPr>
        <w:spacing w:line="440" w:lineRule="exact"/>
        <w:rPr>
          <w:rFonts w:ascii="宋体" w:hAnsi="宋体"/>
          <w:sz w:val="24"/>
        </w:rPr>
      </w:pPr>
    </w:p>
    <w:p w:rsidR="00A14B46" w:rsidRDefault="00A14B46">
      <w:pPr>
        <w:spacing w:line="440" w:lineRule="exact"/>
        <w:rPr>
          <w:rFonts w:ascii="宋体" w:hAnsi="宋体"/>
          <w:sz w:val="24"/>
        </w:rPr>
      </w:pPr>
    </w:p>
    <w:p w:rsidR="00A14B46" w:rsidRDefault="000C6398">
      <w:pPr>
        <w:spacing w:line="440" w:lineRule="exact"/>
        <w:ind w:firstLineChars="100" w:firstLine="240"/>
        <w:rPr>
          <w:rFonts w:ascii="宋体" w:hAnsi="宋体"/>
          <w:sz w:val="24"/>
        </w:rPr>
      </w:pPr>
      <w:r>
        <w:rPr>
          <w:rFonts w:ascii="宋体" w:hAnsi="宋体" w:hint="eastAsia"/>
          <w:sz w:val="24"/>
        </w:rPr>
        <w:t>甲   方(盖章)：                       乙   方(盖章)：</w:t>
      </w:r>
    </w:p>
    <w:p w:rsidR="00A14B46" w:rsidRDefault="000C6398">
      <w:pPr>
        <w:spacing w:line="440" w:lineRule="exact"/>
        <w:ind w:firstLineChars="100" w:firstLine="240"/>
        <w:rPr>
          <w:rFonts w:ascii="宋体" w:hAnsi="宋体"/>
          <w:sz w:val="24"/>
        </w:rPr>
      </w:pPr>
      <w:r>
        <w:rPr>
          <w:rFonts w:ascii="宋体" w:hAnsi="宋体" w:hint="eastAsia"/>
          <w:sz w:val="24"/>
        </w:rPr>
        <w:t>采购项目申请单位：</w:t>
      </w:r>
    </w:p>
    <w:p w:rsidR="00A14B46" w:rsidRDefault="000C6398">
      <w:pPr>
        <w:spacing w:line="440" w:lineRule="exact"/>
        <w:ind w:firstLineChars="100" w:firstLine="240"/>
        <w:rPr>
          <w:rFonts w:ascii="宋体" w:hAnsi="宋体"/>
          <w:sz w:val="24"/>
        </w:rPr>
      </w:pPr>
      <w:r>
        <w:rPr>
          <w:rFonts w:ascii="宋体" w:hAnsi="宋体" w:hint="eastAsia"/>
          <w:sz w:val="24"/>
        </w:rPr>
        <w:t xml:space="preserve">法定代表人（委托代理人）：             法定代表人(委托代理人）： </w:t>
      </w:r>
    </w:p>
    <w:p w:rsidR="00A14B46" w:rsidRDefault="000C6398">
      <w:pPr>
        <w:spacing w:line="440" w:lineRule="exact"/>
        <w:ind w:firstLineChars="100" w:firstLine="240"/>
        <w:rPr>
          <w:rFonts w:ascii="宋体" w:hAnsi="宋体"/>
          <w:sz w:val="24"/>
        </w:rPr>
      </w:pPr>
      <w:r>
        <w:rPr>
          <w:rFonts w:ascii="宋体" w:hAnsi="宋体" w:hint="eastAsia"/>
          <w:sz w:val="24"/>
        </w:rPr>
        <w:t>联系方式：</w:t>
      </w:r>
      <w:permStart w:id="14" w:edGrp="everyone"/>
      <w:r>
        <w:rPr>
          <w:rFonts w:ascii="宋体" w:hAnsi="宋体" w:hint="eastAsia"/>
          <w:sz w:val="24"/>
        </w:rPr>
        <w:t xml:space="preserve">                 </w:t>
      </w:r>
      <w:permEnd w:id="14"/>
      <w:r>
        <w:rPr>
          <w:rFonts w:ascii="宋体" w:hAnsi="宋体" w:hint="eastAsia"/>
          <w:sz w:val="24"/>
        </w:rPr>
        <w:t xml:space="preserve">           联系方式：</w:t>
      </w:r>
      <w:permStart w:id="15" w:edGrp="everyone"/>
      <w:r w:rsidR="00535E2D">
        <w:rPr>
          <w:rFonts w:ascii="宋体" w:hAnsi="宋体" w:hint="eastAsia"/>
          <w:sz w:val="24"/>
        </w:rPr>
        <w:t xml:space="preserve">                 </w:t>
      </w:r>
      <w:permEnd w:id="15"/>
      <w:r w:rsidR="00535E2D">
        <w:rPr>
          <w:rFonts w:ascii="宋体" w:hAnsi="宋体" w:hint="eastAsia"/>
          <w:sz w:val="24"/>
        </w:rPr>
        <w:t xml:space="preserve"> </w:t>
      </w:r>
    </w:p>
    <w:p w:rsidR="00A14B46" w:rsidRDefault="000C6398">
      <w:pPr>
        <w:spacing w:line="440" w:lineRule="exact"/>
        <w:ind w:firstLineChars="100" w:firstLine="240"/>
        <w:rPr>
          <w:rFonts w:ascii="宋体" w:hAnsi="宋体"/>
          <w:sz w:val="24"/>
        </w:rPr>
      </w:pPr>
      <w:r>
        <w:rPr>
          <w:rFonts w:ascii="宋体" w:hAnsi="宋体" w:hint="eastAsia"/>
          <w:sz w:val="24"/>
        </w:rPr>
        <w:t>帐   号：36001050490052500256         帐  号：</w:t>
      </w:r>
      <w:permStart w:id="16" w:edGrp="everyone"/>
      <w:r w:rsidR="00535E2D">
        <w:rPr>
          <w:rFonts w:ascii="宋体" w:hAnsi="宋体" w:hint="eastAsia"/>
          <w:sz w:val="24"/>
        </w:rPr>
        <w:t xml:space="preserve">                 </w:t>
      </w:r>
      <w:permEnd w:id="16"/>
      <w:r w:rsidR="00535E2D">
        <w:rPr>
          <w:rFonts w:ascii="宋体" w:hAnsi="宋体" w:hint="eastAsia"/>
          <w:sz w:val="24"/>
        </w:rPr>
        <w:t xml:space="preserve"> </w:t>
      </w:r>
    </w:p>
    <w:p w:rsidR="00A14B46" w:rsidRDefault="000C6398">
      <w:pPr>
        <w:spacing w:line="440" w:lineRule="exact"/>
        <w:ind w:firstLineChars="100" w:firstLine="240"/>
        <w:rPr>
          <w:rFonts w:ascii="宋体" w:hAnsi="宋体"/>
          <w:sz w:val="24"/>
        </w:rPr>
      </w:pPr>
      <w:r>
        <w:rPr>
          <w:rFonts w:ascii="宋体" w:hAnsi="宋体" w:hint="eastAsia"/>
          <w:sz w:val="24"/>
        </w:rPr>
        <w:t>开户银行：中国建设银行南昌前湖支行  开户银行：</w:t>
      </w:r>
      <w:permStart w:id="17" w:edGrp="everyone"/>
      <w:r w:rsidR="00535E2D">
        <w:rPr>
          <w:rFonts w:ascii="宋体" w:hAnsi="宋体" w:hint="eastAsia"/>
          <w:sz w:val="24"/>
        </w:rPr>
        <w:t xml:space="preserve">                 </w:t>
      </w:r>
      <w:permEnd w:id="17"/>
      <w:r w:rsidR="00535E2D">
        <w:rPr>
          <w:rFonts w:ascii="宋体" w:hAnsi="宋体" w:hint="eastAsia"/>
          <w:sz w:val="24"/>
        </w:rPr>
        <w:t xml:space="preserve"> </w:t>
      </w:r>
    </w:p>
    <w:p w:rsidR="00A14B46" w:rsidRDefault="00A14B46">
      <w:pPr>
        <w:spacing w:line="440" w:lineRule="exact"/>
        <w:ind w:firstLineChars="200" w:firstLine="480"/>
        <w:jc w:val="center"/>
        <w:rPr>
          <w:rFonts w:ascii="宋体" w:hAnsi="宋体"/>
          <w:sz w:val="24"/>
        </w:rPr>
      </w:pPr>
    </w:p>
    <w:p w:rsidR="00A14B46" w:rsidRDefault="000C6398">
      <w:pPr>
        <w:spacing w:line="440" w:lineRule="exact"/>
        <w:ind w:firstLineChars="200" w:firstLine="480"/>
        <w:jc w:val="center"/>
        <w:rPr>
          <w:rFonts w:ascii="宋体" w:hAnsi="宋体"/>
          <w:sz w:val="24"/>
        </w:rPr>
      </w:pPr>
      <w:r>
        <w:rPr>
          <w:rFonts w:ascii="宋体" w:hAnsi="宋体" w:hint="eastAsia"/>
          <w:sz w:val="24"/>
        </w:rPr>
        <w:t>签约地点：江西省南昌市</w:t>
      </w:r>
    </w:p>
    <w:p w:rsidR="00A14B46" w:rsidRDefault="000C6398">
      <w:pPr>
        <w:spacing w:line="440" w:lineRule="exact"/>
        <w:ind w:firstLineChars="200" w:firstLine="480"/>
        <w:jc w:val="center"/>
        <w:rPr>
          <w:rFonts w:ascii="宋体" w:hAnsi="宋体"/>
          <w:sz w:val="24"/>
        </w:rPr>
      </w:pPr>
      <w:r>
        <w:rPr>
          <w:rFonts w:ascii="宋体" w:hAnsi="宋体" w:hint="eastAsia"/>
          <w:sz w:val="24"/>
        </w:rPr>
        <w:t>签约时间：</w:t>
      </w:r>
      <w:permStart w:id="18" w:edGrp="everyone"/>
      <w:r>
        <w:rPr>
          <w:rFonts w:ascii="宋体" w:hAnsi="宋体" w:hint="eastAsia"/>
          <w:sz w:val="24"/>
        </w:rPr>
        <w:t xml:space="preserve">    </w:t>
      </w:r>
      <w:permEnd w:id="18"/>
      <w:r>
        <w:rPr>
          <w:rFonts w:ascii="宋体" w:hAnsi="宋体" w:hint="eastAsia"/>
          <w:sz w:val="24"/>
        </w:rPr>
        <w:t xml:space="preserve">年 </w:t>
      </w:r>
      <w:permStart w:id="19" w:edGrp="everyone"/>
      <w:r>
        <w:rPr>
          <w:rFonts w:ascii="宋体" w:hAnsi="宋体" w:hint="eastAsia"/>
          <w:sz w:val="24"/>
        </w:rPr>
        <w:t xml:space="preserve">   </w:t>
      </w:r>
      <w:permEnd w:id="19"/>
      <w:r>
        <w:rPr>
          <w:rFonts w:ascii="宋体" w:hAnsi="宋体" w:hint="eastAsia"/>
          <w:sz w:val="24"/>
        </w:rPr>
        <w:t xml:space="preserve">月 </w:t>
      </w:r>
      <w:permStart w:id="20" w:edGrp="everyone"/>
      <w:r>
        <w:rPr>
          <w:rFonts w:ascii="宋体" w:hAnsi="宋体" w:hint="eastAsia"/>
          <w:sz w:val="24"/>
        </w:rPr>
        <w:t xml:space="preserve">   </w:t>
      </w:r>
      <w:permEnd w:id="20"/>
      <w:r>
        <w:rPr>
          <w:rFonts w:ascii="宋体" w:hAnsi="宋体" w:hint="eastAsia"/>
          <w:sz w:val="24"/>
        </w:rPr>
        <w:t>日</w:t>
      </w:r>
    </w:p>
    <w:p w:rsidR="00A14B46" w:rsidRDefault="00A14B46"/>
    <w:tbl>
      <w:tblPr>
        <w:tblW w:w="9214" w:type="dxa"/>
        <w:tblInd w:w="-176" w:type="dxa"/>
        <w:tblLayout w:type="fixed"/>
        <w:tblLook w:val="04A0"/>
      </w:tblPr>
      <w:tblGrid>
        <w:gridCol w:w="9214"/>
      </w:tblGrid>
      <w:tr w:rsidR="00A14B46">
        <w:trPr>
          <w:trHeight w:val="405"/>
        </w:trPr>
        <w:tc>
          <w:tcPr>
            <w:tcW w:w="9214" w:type="dxa"/>
            <w:tcBorders>
              <w:top w:val="nil"/>
              <w:left w:val="nil"/>
              <w:bottom w:val="nil"/>
              <w:right w:val="nil"/>
            </w:tcBorders>
            <w:shd w:val="clear" w:color="auto" w:fill="auto"/>
            <w:vAlign w:val="bottom"/>
          </w:tcPr>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14B46" w:rsidRDefault="00A14B46">
            <w:pPr>
              <w:widowControl/>
              <w:jc w:val="left"/>
              <w:rPr>
                <w:rFonts w:asciiTheme="minorEastAsia" w:eastAsiaTheme="minorEastAsia" w:hAnsiTheme="minorEastAsia" w:cs="宋体"/>
                <w:kern w:val="0"/>
                <w:sz w:val="28"/>
                <w:szCs w:val="28"/>
              </w:rPr>
            </w:pPr>
          </w:p>
          <w:p w:rsidR="00A56A81" w:rsidRDefault="00A56A81">
            <w:pPr>
              <w:widowControl/>
              <w:jc w:val="left"/>
              <w:rPr>
                <w:rFonts w:asciiTheme="minorEastAsia" w:eastAsiaTheme="minorEastAsia" w:hAnsiTheme="minorEastAsia" w:cs="宋体"/>
                <w:kern w:val="0"/>
                <w:sz w:val="28"/>
                <w:szCs w:val="28"/>
              </w:rPr>
            </w:pPr>
          </w:p>
          <w:p w:rsidR="00A14B46" w:rsidRDefault="000C6398">
            <w:pPr>
              <w:widowControl/>
              <w:jc w:val="left"/>
              <w:rPr>
                <w:rFonts w:asciiTheme="minorEastAsia" w:eastAsiaTheme="minorEastAsia" w:hAnsiTheme="minorEastAsia" w:cs="宋体"/>
                <w:kern w:val="0"/>
                <w:sz w:val="28"/>
                <w:szCs w:val="28"/>
              </w:rPr>
            </w:pPr>
            <w:r>
              <w:rPr>
                <w:rFonts w:asciiTheme="minorEastAsia" w:eastAsiaTheme="minorEastAsia" w:hAnsiTheme="minorEastAsia" w:cs="宋体" w:hint="eastAsia"/>
                <w:kern w:val="0"/>
                <w:sz w:val="28"/>
                <w:szCs w:val="28"/>
              </w:rPr>
              <w:lastRenderedPageBreak/>
              <w:t>合同附件一：</w:t>
            </w:r>
          </w:p>
          <w:p w:rsidR="00A14B46" w:rsidRDefault="000C6398">
            <w:pPr>
              <w:widowControl/>
              <w:jc w:val="center"/>
              <w:rPr>
                <w:rFonts w:ascii="宋体" w:hAnsi="宋体" w:cs="宋体"/>
                <w:kern w:val="0"/>
                <w:sz w:val="24"/>
              </w:rPr>
            </w:pPr>
            <w:r>
              <w:rPr>
                <w:rFonts w:ascii="宋体" w:hAnsi="宋体" w:hint="eastAsia"/>
                <w:b/>
                <w:sz w:val="24"/>
              </w:rPr>
              <w:t>教学实验消耗品清单</w:t>
            </w:r>
          </w:p>
        </w:tc>
      </w:tr>
      <w:tr w:rsidR="00A14B46">
        <w:trPr>
          <w:trHeight w:val="270"/>
        </w:trPr>
        <w:tc>
          <w:tcPr>
            <w:tcW w:w="9214" w:type="dxa"/>
            <w:tcBorders>
              <w:top w:val="nil"/>
              <w:left w:val="nil"/>
              <w:bottom w:val="nil"/>
              <w:right w:val="nil"/>
            </w:tcBorders>
            <w:shd w:val="clear" w:color="auto" w:fill="auto"/>
            <w:vAlign w:val="bottom"/>
          </w:tcPr>
          <w:p w:rsidR="00A14B46" w:rsidRDefault="00A14B46">
            <w:pPr>
              <w:widowControl/>
              <w:jc w:val="center"/>
              <w:rPr>
                <w:rFonts w:ascii="宋体" w:hAnsi="宋体" w:cs="宋体"/>
                <w:kern w:val="0"/>
                <w:szCs w:val="21"/>
              </w:rPr>
            </w:pPr>
          </w:p>
        </w:tc>
      </w:tr>
    </w:tbl>
    <w:p w:rsidR="00A14B46" w:rsidRDefault="000C6398">
      <w:pPr>
        <w:rPr>
          <w:sz w:val="24"/>
        </w:rPr>
      </w:pPr>
      <w:permStart w:id="21" w:edGrp="everyone"/>
      <w:r>
        <w:rPr>
          <w:rFonts w:hint="eastAsia"/>
          <w:sz w:val="24"/>
        </w:rPr>
        <w:t>（请附消耗品详单）</w:t>
      </w:r>
    </w:p>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p w:rsidR="00A14B46" w:rsidRDefault="00A14B46">
      <w:bookmarkStart w:id="0" w:name="_GoBack"/>
      <w:bookmarkEnd w:id="0"/>
      <w:permEnd w:id="21"/>
    </w:p>
    <w:sectPr w:rsidR="00A14B46" w:rsidSect="00A14B46">
      <w:headerReference w:type="even" r:id="rId7"/>
      <w:headerReference w:type="default" r:id="rId8"/>
      <w:headerReference w:type="firs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201" w:rsidRDefault="00B55201" w:rsidP="00A14B46">
      <w:r>
        <w:separator/>
      </w:r>
    </w:p>
  </w:endnote>
  <w:endnote w:type="continuationSeparator" w:id="1">
    <w:p w:rsidR="00B55201" w:rsidRDefault="00B55201" w:rsidP="00A14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201" w:rsidRDefault="00B55201" w:rsidP="00A14B46">
      <w:r>
        <w:separator/>
      </w:r>
    </w:p>
  </w:footnote>
  <w:footnote w:type="continuationSeparator" w:id="1">
    <w:p w:rsidR="00B55201" w:rsidRDefault="00B55201" w:rsidP="00A14B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46" w:rsidRDefault="001D4D03">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46" w:rsidRDefault="000C6398">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4310" cy="370840"/>
                  </a:xfrm>
                  <a:prstGeom prst="rect">
                    <a:avLst/>
                  </a:prstGeom>
                </pic:spPr>
              </pic:pic>
            </a:graphicData>
          </a:graphic>
        </wp:anchor>
      </w:drawing>
    </w:r>
    <w:r w:rsidR="001D4D0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B46" w:rsidRDefault="001D4D03">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readOnly" w:enforcement="1" w:cryptProviderType="rsaFull" w:cryptAlgorithmClass="hash" w:cryptAlgorithmType="typeAny" w:cryptAlgorithmSid="4" w:cryptSpinCount="50000" w:hash="K/uqvv7yT/Ctetl2DPjBLjo7uZk=" w:salt="83fwn6qo/tYQW9NT8TNVcg=="/>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83575"/>
    <w:rsid w:val="000C3BAA"/>
    <w:rsid w:val="000C6398"/>
    <w:rsid w:val="001A469C"/>
    <w:rsid w:val="001D4D03"/>
    <w:rsid w:val="00267BC0"/>
    <w:rsid w:val="00274FA3"/>
    <w:rsid w:val="00383622"/>
    <w:rsid w:val="00460094"/>
    <w:rsid w:val="004E0192"/>
    <w:rsid w:val="00535E2D"/>
    <w:rsid w:val="005838CA"/>
    <w:rsid w:val="006C4FE7"/>
    <w:rsid w:val="007C02CD"/>
    <w:rsid w:val="00930CBA"/>
    <w:rsid w:val="00931681"/>
    <w:rsid w:val="009721BC"/>
    <w:rsid w:val="00A14B46"/>
    <w:rsid w:val="00A21AB5"/>
    <w:rsid w:val="00A56A81"/>
    <w:rsid w:val="00A87CA6"/>
    <w:rsid w:val="00B479B9"/>
    <w:rsid w:val="00B55201"/>
    <w:rsid w:val="00B72386"/>
    <w:rsid w:val="00B8326B"/>
    <w:rsid w:val="00C10FC9"/>
    <w:rsid w:val="00CF7BBF"/>
    <w:rsid w:val="00D56074"/>
    <w:rsid w:val="00D9726C"/>
    <w:rsid w:val="00EE154B"/>
    <w:rsid w:val="00F45D38"/>
    <w:rsid w:val="05FD236B"/>
    <w:rsid w:val="12037C1E"/>
    <w:rsid w:val="547A4246"/>
    <w:rsid w:val="5A246691"/>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B4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A14B46"/>
    <w:rPr>
      <w:b/>
      <w:bCs/>
    </w:rPr>
  </w:style>
  <w:style w:type="paragraph" w:styleId="a4">
    <w:name w:val="annotation text"/>
    <w:basedOn w:val="a"/>
    <w:link w:val="Char0"/>
    <w:uiPriority w:val="99"/>
    <w:semiHidden/>
    <w:unhideWhenUsed/>
    <w:rsid w:val="00A14B46"/>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A14B46"/>
    <w:rPr>
      <w:rFonts w:ascii="宋体" w:hAnsi="Courier New" w:cstheme="minorBidi"/>
      <w:szCs w:val="22"/>
    </w:rPr>
  </w:style>
  <w:style w:type="paragraph" w:styleId="a6">
    <w:name w:val="Balloon Text"/>
    <w:basedOn w:val="a"/>
    <w:link w:val="Char1"/>
    <w:uiPriority w:val="99"/>
    <w:semiHidden/>
    <w:unhideWhenUsed/>
    <w:qFormat/>
    <w:rsid w:val="00A14B46"/>
    <w:rPr>
      <w:rFonts w:asciiTheme="minorHAnsi" w:eastAsiaTheme="minorEastAsia" w:hAnsiTheme="minorHAnsi" w:cstheme="minorBidi"/>
      <w:sz w:val="18"/>
      <w:szCs w:val="18"/>
    </w:rPr>
  </w:style>
  <w:style w:type="paragraph" w:styleId="a7">
    <w:name w:val="footer"/>
    <w:basedOn w:val="a"/>
    <w:link w:val="Char2"/>
    <w:uiPriority w:val="99"/>
    <w:unhideWhenUsed/>
    <w:rsid w:val="00A14B46"/>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A14B4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A14B46"/>
  </w:style>
  <w:style w:type="character" w:styleId="aa">
    <w:name w:val="Hyperlink"/>
    <w:basedOn w:val="a0"/>
    <w:rsid w:val="00A14B46"/>
    <w:rPr>
      <w:color w:val="0000FF"/>
      <w:u w:val="single"/>
    </w:rPr>
  </w:style>
  <w:style w:type="character" w:styleId="ab">
    <w:name w:val="annotation reference"/>
    <w:basedOn w:val="a0"/>
    <w:uiPriority w:val="99"/>
    <w:semiHidden/>
    <w:unhideWhenUsed/>
    <w:rsid w:val="00A14B46"/>
    <w:rPr>
      <w:sz w:val="21"/>
      <w:szCs w:val="21"/>
    </w:rPr>
  </w:style>
  <w:style w:type="table" w:styleId="ac">
    <w:name w:val="Table Grid"/>
    <w:basedOn w:val="a1"/>
    <w:uiPriority w:val="39"/>
    <w:rsid w:val="00A14B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A14B46"/>
    <w:rPr>
      <w:sz w:val="18"/>
      <w:szCs w:val="18"/>
    </w:rPr>
  </w:style>
  <w:style w:type="character" w:customStyle="1" w:styleId="Char2">
    <w:name w:val="页脚 Char"/>
    <w:basedOn w:val="a0"/>
    <w:link w:val="a7"/>
    <w:uiPriority w:val="99"/>
    <w:rsid w:val="00A14B46"/>
    <w:rPr>
      <w:sz w:val="18"/>
      <w:szCs w:val="18"/>
    </w:rPr>
  </w:style>
  <w:style w:type="character" w:customStyle="1" w:styleId="Char0">
    <w:name w:val="批注文字 Char"/>
    <w:basedOn w:val="a0"/>
    <w:link w:val="a4"/>
    <w:uiPriority w:val="99"/>
    <w:semiHidden/>
    <w:qFormat/>
    <w:rsid w:val="00A14B46"/>
  </w:style>
  <w:style w:type="character" w:customStyle="1" w:styleId="Char">
    <w:name w:val="批注主题 Char"/>
    <w:basedOn w:val="Char0"/>
    <w:link w:val="a3"/>
    <w:uiPriority w:val="99"/>
    <w:semiHidden/>
    <w:qFormat/>
    <w:rsid w:val="00A14B46"/>
    <w:rPr>
      <w:b/>
      <w:bCs/>
    </w:rPr>
  </w:style>
  <w:style w:type="character" w:customStyle="1" w:styleId="Char1">
    <w:name w:val="批注框文本 Char"/>
    <w:basedOn w:val="a0"/>
    <w:link w:val="a6"/>
    <w:uiPriority w:val="99"/>
    <w:semiHidden/>
    <w:rsid w:val="00A14B46"/>
    <w:rPr>
      <w:sz w:val="18"/>
      <w:szCs w:val="18"/>
    </w:rPr>
  </w:style>
  <w:style w:type="paragraph" w:customStyle="1" w:styleId="p0">
    <w:name w:val="p0"/>
    <w:basedOn w:val="a"/>
    <w:rsid w:val="00A14B46"/>
    <w:pPr>
      <w:widowControl/>
      <w:jc w:val="left"/>
    </w:pPr>
    <w:rPr>
      <w:kern w:val="0"/>
      <w:szCs w:val="21"/>
    </w:rPr>
  </w:style>
  <w:style w:type="paragraph" w:styleId="ad">
    <w:name w:val="Intense Quote"/>
    <w:basedOn w:val="a"/>
    <w:next w:val="a"/>
    <w:link w:val="Char4"/>
    <w:uiPriority w:val="30"/>
    <w:qFormat/>
    <w:rsid w:val="00A14B4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A14B46"/>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A14B46"/>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A14B46"/>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A14B4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280</Words>
  <Characters>1599</Characters>
  <Application>Microsoft Office Word</Application>
  <DocSecurity>8</DocSecurity>
  <Lines>13</Lines>
  <Paragraphs>3</Paragraphs>
  <ScaleCrop>false</ScaleCrop>
  <Company>Microsoft</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16</cp:revision>
  <dcterms:created xsi:type="dcterms:W3CDTF">2018-03-22T07:26:00Z</dcterms:created>
  <dcterms:modified xsi:type="dcterms:W3CDTF">2019-02-25T02:10:00Z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